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A38" w14:textId="7E8E178A" w:rsidR="0089283C" w:rsidRPr="000F357B" w:rsidRDefault="00112B23" w:rsidP="000F357B">
      <w:pPr>
        <w:pStyle w:val="Tekstpodstawowy"/>
        <w:ind w:left="360"/>
        <w:jc w:val="center"/>
        <w:rPr>
          <w:rFonts w:ascii="Arial" w:hAnsi="Arial" w:cs="Arial"/>
          <w:b/>
          <w:bCs/>
          <w:i/>
          <w:iCs/>
          <w:color w:val="3C3C3C"/>
          <w:sz w:val="18"/>
          <w:szCs w:val="18"/>
        </w:rPr>
      </w:pPr>
      <w:r w:rsidRPr="000F357B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712215B4" wp14:editId="75C48D48">
            <wp:extent cx="6623685" cy="553720"/>
            <wp:effectExtent l="0" t="0" r="571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8102C" w14:textId="77777777" w:rsidR="0089283C" w:rsidRDefault="0089283C" w:rsidP="000F357B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  <w:r w:rsidRPr="000F357B">
        <w:rPr>
          <w:rFonts w:ascii="Arial" w:hAnsi="Arial" w:cs="Arial"/>
          <w:color w:val="3C3C3C"/>
          <w:sz w:val="18"/>
          <w:szCs w:val="18"/>
        </w:rPr>
        <w:t>Załącznik nr 2 – formularz ofertowy techniczny</w:t>
      </w:r>
    </w:p>
    <w:p w14:paraId="357CB3E2" w14:textId="77777777" w:rsidR="009D656C" w:rsidRPr="000F357B" w:rsidRDefault="009D656C" w:rsidP="000F357B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</w:p>
    <w:p w14:paraId="7FF16873" w14:textId="09409622" w:rsidR="00F70B37" w:rsidRPr="000F357B" w:rsidRDefault="0089283C" w:rsidP="000F357B">
      <w:pPr>
        <w:pStyle w:val="Tekstpodstawowy"/>
        <w:ind w:left="360"/>
        <w:jc w:val="center"/>
        <w:rPr>
          <w:rFonts w:ascii="Arial" w:hAnsi="Arial" w:cs="Arial"/>
          <w:b/>
          <w:bCs/>
          <w:color w:val="3C3C3C"/>
          <w:sz w:val="18"/>
          <w:szCs w:val="18"/>
        </w:rPr>
      </w:pPr>
      <w:r w:rsidRPr="000F357B">
        <w:rPr>
          <w:rFonts w:ascii="Arial" w:hAnsi="Arial" w:cs="Arial"/>
          <w:color w:val="3C3C3C"/>
          <w:sz w:val="18"/>
          <w:szCs w:val="18"/>
        </w:rPr>
        <w:t>Dotyczy: postępowania</w:t>
      </w:r>
      <w:r w:rsidR="00F70B37" w:rsidRPr="000F357B">
        <w:rPr>
          <w:rFonts w:ascii="Arial" w:hAnsi="Arial" w:cs="Arial"/>
          <w:b/>
          <w:bCs/>
          <w:color w:val="3C3C3C"/>
          <w:sz w:val="18"/>
          <w:szCs w:val="18"/>
        </w:rPr>
        <w:t>: Przyspieszenie procesów cyfryzacji w Specjalistycznym Szpitalu Wojewódzkim w Ciechanowie</w:t>
      </w:r>
    </w:p>
    <w:p w14:paraId="02A8A02A" w14:textId="5D15EC85" w:rsidR="009D656C" w:rsidRDefault="001822F3" w:rsidP="000F357B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(ZP</w:t>
      </w:r>
      <w:r w:rsidR="009D656C">
        <w:rPr>
          <w:rFonts w:ascii="Arial" w:hAnsi="Arial" w:cs="Arial"/>
          <w:b/>
          <w:bCs/>
          <w:sz w:val="18"/>
          <w:szCs w:val="18"/>
        </w:rPr>
        <w:t>/2501/76.2/25)</w:t>
      </w:r>
    </w:p>
    <w:p w14:paraId="42F5C9D2" w14:textId="0C0DA611" w:rsidR="00905457" w:rsidRPr="000F357B" w:rsidRDefault="00905457" w:rsidP="000F357B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0F357B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4C5DCB" w14:textId="77777777" w:rsidR="00905457" w:rsidRPr="000F357B" w:rsidRDefault="00905457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F7539F" w14:textId="71266EA1" w:rsidR="00FA52CB" w:rsidRPr="000F357B" w:rsidRDefault="00905457" w:rsidP="000F357B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0F357B">
        <w:rPr>
          <w:rFonts w:ascii="Arial" w:hAnsi="Arial" w:cs="Arial"/>
          <w:sz w:val="18"/>
          <w:szCs w:val="18"/>
        </w:rPr>
        <w:t>Przedmiot przetargu:</w:t>
      </w:r>
      <w:r w:rsidR="00FA52CB" w:rsidRPr="000F357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F2FF1" w:rsidRPr="000F357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>Digitalizacja dokumentacji  papierowej</w:t>
      </w:r>
    </w:p>
    <w:p w14:paraId="0EB73327" w14:textId="02DA2A65" w:rsidR="00905457" w:rsidRPr="000F357B" w:rsidRDefault="00905457" w:rsidP="000F357B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979F39" w14:textId="77777777" w:rsidR="006C388E" w:rsidRPr="000F357B" w:rsidRDefault="006C388E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128"/>
        <w:gridCol w:w="6237"/>
        <w:gridCol w:w="5528"/>
      </w:tblGrid>
      <w:tr w:rsidR="00177B07" w:rsidRPr="000F357B" w14:paraId="196E9C2E" w14:textId="77777777" w:rsidTr="000F357B">
        <w:trPr>
          <w:trHeight w:val="300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B8AA" w14:textId="77777777" w:rsidR="00177B07" w:rsidRPr="000F357B" w:rsidRDefault="00177B07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3664786"/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26D37650" w14:textId="0BB2308C" w:rsidR="00177B07" w:rsidRPr="000F357B" w:rsidRDefault="00177B07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  <w:bookmarkEnd w:id="0"/>
          </w:p>
        </w:tc>
      </w:tr>
      <w:tr w:rsidR="009A0CD8" w:rsidRPr="000F357B" w14:paraId="1DC20012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A6E9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E8D3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B8A0" w14:textId="77777777" w:rsidR="009A0CD8" w:rsidRPr="000F357B" w:rsidRDefault="009A0CD8" w:rsidP="000F357B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FCB8534" w14:textId="5C2B368A" w:rsidR="009A0CD8" w:rsidRPr="000F357B" w:rsidRDefault="00AE4935" w:rsidP="000F357B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0F357B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Wymagany opis spełnienia warunku</w:t>
            </w:r>
          </w:p>
        </w:tc>
      </w:tr>
      <w:tr w:rsidR="009A0CD8" w:rsidRPr="000F357B" w14:paraId="619BD836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86C2" w14:textId="77777777" w:rsidR="009A0CD8" w:rsidRPr="000F357B" w:rsidRDefault="009A0CD8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A09C" w14:textId="31766C6B" w:rsidR="009A0CD8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Wymaganie ogólne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A85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Zakup sprzętu służącego do 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digitalizacji dokumentacji papierowej obejmującej co najmniej kartę informacyjną z leczenia szpitalnego wraz z programami i systemami informatycznymi współpracującymi z nabywanymi sprzętami do digitalizacji. 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System powinien być </w:t>
            </w: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zintegrowany z systemami posiadanymi przez Zamawiającego - HIS AMMS i ICPEN.</w:t>
            </w:r>
          </w:p>
          <w:p w14:paraId="07355C3D" w14:textId="6EECF0AE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Przedmiotem zamówienia jest dostawa sprzętu i wdrożenie systemu do automatycznej digitalizacji dokumentacji (dalej: System). System ma zapewniać możliwość skanowania zewnętrznej dokumentacji medycznej z opcją opatrzenia jej podpisem cyfrowym.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24A" w14:textId="77777777" w:rsidR="009A0CD8" w:rsidRPr="000F357B" w:rsidRDefault="009A0CD8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24F551A9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FCA5" w14:textId="796DD143" w:rsidR="00242666" w:rsidRPr="000F357B" w:rsidRDefault="0024266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342A" w14:textId="2E03FE0F" w:rsidR="00242666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Zakres prac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8EDF" w14:textId="77777777" w:rsidR="006E4921" w:rsidRPr="000F357B" w:rsidRDefault="006E4921" w:rsidP="00932241">
            <w:pPr>
              <w:pStyle w:val="Akapitzlist"/>
              <w:spacing w:after="0" w:line="240" w:lineRule="auto"/>
              <w:ind w:hanging="6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 ramach zamówienia Wykonawca zobowiązany jest do:</w:t>
            </w:r>
          </w:p>
          <w:p w14:paraId="3814B7EF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Dostawy sprzętu umożliwiającego wykonanie funkcjonalności Systemu – skanery A4 (2 sztuk).</w:t>
            </w:r>
          </w:p>
          <w:p w14:paraId="0DE12B23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Dostawy licencji na system bez limitu podłączonych urządzeń skanujących w integracji z HIS AMMS. </w:t>
            </w:r>
          </w:p>
          <w:p w14:paraId="124092FE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Dostawy kompatybilnego z systemem podpisu kwalifikowanego w liczbie sztuk 5, o ważności 2 lat.</w:t>
            </w:r>
          </w:p>
          <w:p w14:paraId="5253D35E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Instalacji i wdrożenia systemu automatycznej digitalizacji dokumentacji wraz z integracją z posiadanym środowiskiem systemu Medycznego HIS AMMS w jednostce Zamawiającego.</w:t>
            </w:r>
          </w:p>
          <w:p w14:paraId="74E0A6B8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Przeprowadzenia odpowiednich szkoleń w zakresie administrowania i użytkowania Systemu.</w:t>
            </w:r>
          </w:p>
          <w:p w14:paraId="6968DE6C" w14:textId="77777777" w:rsidR="006E4921" w:rsidRPr="000F357B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Przygotowanie szablonów.</w:t>
            </w:r>
          </w:p>
          <w:p w14:paraId="38B3EA27" w14:textId="530B0964" w:rsidR="00242666" w:rsidRPr="00932241" w:rsidRDefault="006E4921" w:rsidP="00932241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Świadczenia 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bezpłatnej</w:t>
            </w:r>
            <w:r w:rsidR="00D257E6" w:rsidRPr="00D257E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opieki serwisowej wraz z nadzorem autorskim dla wszystkich przekazywanych 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licencji 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i wdrożonego s</w:t>
            </w:r>
            <w:r w:rsidRPr="00F66781">
              <w:rPr>
                <w:rFonts w:ascii="Arial" w:hAnsi="Arial" w:cs="Arial"/>
                <w:sz w:val="18"/>
                <w:szCs w:val="18"/>
              </w:rPr>
              <w:t>ystem</w:t>
            </w:r>
            <w:r w:rsidR="00D257E6" w:rsidRPr="00F66781">
              <w:rPr>
                <w:rFonts w:ascii="Arial" w:hAnsi="Arial" w:cs="Arial"/>
                <w:sz w:val="18"/>
                <w:szCs w:val="18"/>
              </w:rPr>
              <w:t>u</w:t>
            </w:r>
            <w:r w:rsidR="00C465A0" w:rsidRPr="00F66781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C465A0" w:rsidRPr="00F66781">
              <w:rPr>
                <w:rFonts w:ascii="Arial" w:hAnsi="Arial" w:cs="Arial"/>
                <w:sz w:val="18"/>
                <w:szCs w:val="18"/>
              </w:rPr>
              <w:lastRenderedPageBreak/>
              <w:t>digitalizacji zwanego dalej Systemem,</w:t>
            </w:r>
            <w:r w:rsidRPr="00F667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357B">
              <w:rPr>
                <w:rFonts w:ascii="Arial" w:hAnsi="Arial" w:cs="Arial"/>
                <w:sz w:val="18"/>
                <w:szCs w:val="18"/>
              </w:rPr>
              <w:t>przez okres 36 miesięcy od daty zakończenia wdrożenia.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AB2A" w14:textId="77777777" w:rsidR="00242666" w:rsidRPr="000F357B" w:rsidRDefault="0024266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386138DD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6471" w14:textId="04CF511A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EC6A" w14:textId="4CEA9753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dotyczące sprzętu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A13B" w14:textId="77777777" w:rsidR="006E4921" w:rsidRPr="000F357B" w:rsidRDefault="006E4921" w:rsidP="00932241">
            <w:pPr>
              <w:keepNext/>
              <w:keepLines/>
              <w:suppressAutoHyphens w:val="0"/>
              <w:autoSpaceDN/>
              <w:spacing w:after="0" w:line="240" w:lineRule="auto"/>
              <w:jc w:val="both"/>
              <w:outlineLvl w:val="1"/>
              <w:rPr>
                <w:rFonts w:ascii="Arial" w:eastAsiaTheme="majorEastAsia" w:hAnsi="Arial" w:cs="Arial"/>
                <w:color w:val="0F4761" w:themeColor="accent1" w:themeShade="BF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0F357B">
              <w:rPr>
                <w:rFonts w:ascii="Arial" w:eastAsiaTheme="majorEastAsia" w:hAnsi="Arial" w:cs="Arial"/>
                <w:color w:val="0F4761" w:themeColor="accent1" w:themeShade="BF"/>
                <w:kern w:val="2"/>
                <w:sz w:val="18"/>
                <w:szCs w:val="18"/>
                <w:lang w:val="en-US"/>
                <w14:ligatures w14:val="standardContextual"/>
              </w:rPr>
              <w:t>Skaner</w:t>
            </w:r>
          </w:p>
          <w:p w14:paraId="76102FEB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</w:t>
            </w:r>
            <w:r w:rsidRPr="000F357B" w:rsidDel="00372319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działanie w trybie sieciowym lub umożliwiać podłączenia za pomocą USB.</w:t>
            </w:r>
          </w:p>
          <w:p w14:paraId="660B4241" w14:textId="69D3C44D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mieć prędkość skanowania</w:t>
            </w:r>
            <w:r w:rsidR="006E7CFD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minimum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85ppm/170ipm</w:t>
            </w:r>
          </w:p>
          <w:p w14:paraId="58F9A96E" w14:textId="6150C454" w:rsidR="006E4921" w:rsidRPr="00E0165F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Podajnik skanera </w:t>
            </w:r>
            <w:r w:rsid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ADF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powinien umożliwiać umieszczenie w nim </w:t>
            </w:r>
            <w:r w:rsidR="00E0165F" w:rsidRP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min.</w:t>
            </w:r>
            <w:r w:rsidRPr="00E0165F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300 arkuszy A4</w:t>
            </w:r>
          </w:p>
          <w:p w14:paraId="7CE5B76D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skanowanie z optyczną rozdzielczością min. 300 DPI</w:t>
            </w:r>
          </w:p>
          <w:p w14:paraId="13BAC1F8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</w:t>
            </w:r>
            <w:r w:rsidRPr="000F357B" w:rsidDel="00BE686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obsługę polskiego OCR. </w:t>
            </w:r>
          </w:p>
          <w:p w14:paraId="7EAFF3D3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korzystanie ze sterownika TWAIN</w:t>
            </w:r>
          </w:p>
          <w:p w14:paraId="3F29D05A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wykrywać podwójne pobrania kartek papieru.</w:t>
            </w:r>
          </w:p>
          <w:p w14:paraId="422AD959" w14:textId="77777777" w:rsidR="006E4921" w:rsidRPr="000F357B" w:rsidRDefault="006E4921" w:rsidP="00932241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wytrzymać obciążenie dzienne do 20000 stron</w:t>
            </w:r>
          </w:p>
          <w:p w14:paraId="45728DEB" w14:textId="77777777" w:rsidR="007A0010" w:rsidRDefault="006E4921" w:rsidP="00C769BF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skanowanie długich dokumentów</w:t>
            </w:r>
            <w:r w:rsidR="007A001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4F92A097" w14:textId="29AF4EE6" w:rsidR="006E4921" w:rsidRPr="007A0010" w:rsidRDefault="006E4921" w:rsidP="00C769BF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Skaner powinien umożliwiać rozpoznawanie kodów kreskowych 1D i 2D</w:t>
            </w:r>
          </w:p>
          <w:p w14:paraId="67115C2C" w14:textId="73743313" w:rsidR="00242666" w:rsidRPr="007A0010" w:rsidRDefault="006E4921" w:rsidP="007A0010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461" w:hanging="425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Zamawiający wymaga 24 miesięcznej gwarancji na skaner liczonej od momentu </w:t>
            </w:r>
            <w:r w:rsidR="00C465A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wdrożonego </w:t>
            </w:r>
            <w:r w:rsid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</w:t>
            </w:r>
            <w:r w:rsidR="00C465A0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ystemu</w:t>
            </w: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932241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Wykonawca ponosi koszty napraw gwarancyjnych wraz z kosztami części i transportu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8C5A" w14:textId="77777777" w:rsidR="00242666" w:rsidRDefault="00846882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posiada prędkość skanowania………………………………………</w:t>
            </w:r>
            <w:r w:rsidR="006E7CFD">
              <w:rPr>
                <w:rFonts w:ascii="Arial" w:hAnsi="Arial" w:cs="Arial"/>
                <w:sz w:val="18"/>
                <w:szCs w:val="18"/>
              </w:rPr>
              <w:t>ppm</w:t>
            </w:r>
          </w:p>
          <w:p w14:paraId="263C36B6" w14:textId="77777777" w:rsidR="00E0165F" w:rsidRDefault="00E0165F" w:rsidP="00846882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</w:p>
          <w:p w14:paraId="224A5F27" w14:textId="77777777" w:rsidR="00E0165F" w:rsidRDefault="00E0165F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Podajnik skanera ADF ……………………….arkuszy A4</w:t>
            </w:r>
          </w:p>
          <w:p w14:paraId="5AD7BA9C" w14:textId="77777777" w:rsidR="00490844" w:rsidRDefault="00490844" w:rsidP="00846882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</w:p>
          <w:p w14:paraId="37D77566" w14:textId="0065EE14" w:rsidR="00490844" w:rsidRDefault="00490844" w:rsidP="007A6B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 umożliwia OCR w ……………… językach  (poza j. polskim)*</w:t>
            </w:r>
          </w:p>
          <w:p w14:paraId="2009F0A2" w14:textId="75EBD698" w:rsidR="00490844" w:rsidRPr="000F357B" w:rsidRDefault="007A6BE4" w:rsidP="004E2EF0">
            <w:pPr>
              <w:pStyle w:val="Akapitzlist"/>
              <w:spacing w:after="0" w:line="240" w:lineRule="auto"/>
              <w:ind w:left="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490844">
              <w:rPr>
                <w:rFonts w:ascii="Arial" w:hAnsi="Arial" w:cs="Arial"/>
                <w:sz w:val="18"/>
                <w:szCs w:val="18"/>
              </w:rPr>
              <w:t xml:space="preserve">należy podać ilość </w:t>
            </w:r>
            <w:r w:rsidR="004E2EF0">
              <w:rPr>
                <w:rFonts w:ascii="Arial" w:hAnsi="Arial" w:cs="Arial"/>
                <w:sz w:val="18"/>
                <w:szCs w:val="18"/>
              </w:rPr>
              <w:t xml:space="preserve">oraz nazwy </w:t>
            </w:r>
            <w:r w:rsidR="00490844">
              <w:rPr>
                <w:rFonts w:ascii="Arial" w:hAnsi="Arial" w:cs="Arial"/>
                <w:sz w:val="18"/>
                <w:szCs w:val="18"/>
              </w:rPr>
              <w:t>języków</w:t>
            </w:r>
            <w:r w:rsidR="004E2EF0">
              <w:rPr>
                <w:rFonts w:ascii="Arial" w:hAnsi="Arial" w:cs="Arial"/>
                <w:sz w:val="18"/>
                <w:szCs w:val="18"/>
              </w:rPr>
              <w:t>.</w:t>
            </w:r>
            <w:r w:rsidR="004908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42666" w:rsidRPr="000F357B" w14:paraId="7D6FAAD8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4FB5" w14:textId="02C902ED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C459" w14:textId="6F41635F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Minimalne warunki licencji na system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895E" w14:textId="50E48C12" w:rsidR="006E4921" w:rsidRPr="000F357B" w:rsidRDefault="006E4921" w:rsidP="000F357B">
            <w:pPr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 chwilą dostarczenia danego rozwiązania lub jego części dla Zamawiającego, Wykonawca udzieli</w:t>
            </w:r>
            <w:r w:rsidR="000C3AE4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licencji </w:t>
            </w:r>
            <w:r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 (z chwilą dostarczenia, bez konieczności składania dodatkowych oświadczeń woli)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niewyłącznej licencji na takie rozwiązanie, na czas nieokreślony od daty podpisania przez Zamawiającego końcowego protokołu odbioru bez uwag i zastrzeżeń, na następujących polach eksploatacji: </w:t>
            </w:r>
          </w:p>
          <w:p w14:paraId="70E1C9E4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wprowadzanie do pamięci komputera, </w:t>
            </w:r>
          </w:p>
          <w:p w14:paraId="210B1B81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korzystanie, </w:t>
            </w:r>
          </w:p>
          <w:p w14:paraId="422AD817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sporządzanie kopii zapasowej, </w:t>
            </w:r>
          </w:p>
          <w:p w14:paraId="00B0B4FD" w14:textId="77777777" w:rsidR="006E4921" w:rsidRPr="000F357B" w:rsidRDefault="006E4921" w:rsidP="000F357B">
            <w:pPr>
              <w:numPr>
                <w:ilvl w:val="0"/>
                <w:numId w:val="12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przenoszenie pomiędzy stanowiskami. </w:t>
            </w:r>
          </w:p>
          <w:p w14:paraId="161BFE18" w14:textId="77777777" w:rsidR="006E4921" w:rsidRPr="000F357B" w:rsidRDefault="006E4921" w:rsidP="000F357B">
            <w:pPr>
              <w:numPr>
                <w:ilvl w:val="0"/>
                <w:numId w:val="4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w ramach udzielonej licencji uprawniony będzie do korzystania z wygenerowanych za pomocą danego rozwiązania dokumentów (np. raportów, analiz) w szczególności poprzez: </w:t>
            </w:r>
          </w:p>
          <w:p w14:paraId="4AEF8A54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opracowanie, w tym zmianę, adaptację, tłumaczenie, </w:t>
            </w:r>
          </w:p>
          <w:p w14:paraId="629A92EA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utrwalanie lub zwielokrotnianie w całości lub w części jakimikolwiek środkami i w jakiejkolwiek formie, niezależnie od formatu, systemu lub standardu, w tym techniką drukarską, techniką reprograficzną, techniką cyfrową lub poprzez wprowadzanie do pamięci komputera,  </w:t>
            </w:r>
          </w:p>
          <w:p w14:paraId="5F030DCC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publiczne rozpowszechnianie, w tym: wyświetlanie, odtwarzanie w dowolnym systemie lub stan-dardzie, a także publiczne udostępnianie w taki sposób, aby każdy mógł mieć do nich dostęp w miejscu i czasie przez siebie wybranym, </w:t>
            </w:r>
          </w:p>
          <w:p w14:paraId="13352F71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wprowadzanie do sieci multimedialnych oraz Internetu,  </w:t>
            </w:r>
          </w:p>
          <w:p w14:paraId="7A69BDD7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publikacjach drukowanych (w tym m.in. ulotki, foldery, plakaty), </w:t>
            </w:r>
          </w:p>
          <w:p w14:paraId="45A4DF5C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publikacjach elektronicznych oraz aplikacjach elektronicznych, </w:t>
            </w:r>
          </w:p>
          <w:p w14:paraId="6119A8CF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umieszczanie w prezentacjach i materiałach prasowych, </w:t>
            </w:r>
          </w:p>
          <w:p w14:paraId="306DE59E" w14:textId="77777777" w:rsidR="006E4921" w:rsidRPr="000F357B" w:rsidRDefault="006E4921" w:rsidP="000F357B">
            <w:pPr>
              <w:numPr>
                <w:ilvl w:val="0"/>
                <w:numId w:val="13"/>
              </w:numPr>
              <w:tabs>
                <w:tab w:val="num" w:pos="70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umieszczania w spotach i filmach reklamowych. </w:t>
            </w:r>
          </w:p>
          <w:p w14:paraId="030E9EC4" w14:textId="77777777" w:rsidR="006E4921" w:rsidRPr="000F357B" w:rsidRDefault="006E4921" w:rsidP="000F357B">
            <w:pPr>
              <w:numPr>
                <w:ilvl w:val="0"/>
                <w:numId w:val="5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Licencja, o której mowa w ust. 1 i 2 uprawnia Zamawiającego do korzystania z rozwiązania na terytorium Rzeczypospolitej Polskiej. </w:t>
            </w:r>
          </w:p>
          <w:p w14:paraId="62ED79CD" w14:textId="77777777" w:rsidR="006E4921" w:rsidRPr="000F357B" w:rsidRDefault="006E4921" w:rsidP="000F357B">
            <w:pPr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może wykonywać wszelkie prawa przyznane w ramach licencji również przy udziale, za pośrednictwem lub przy pomocy osób trzecich świadczących usługi na rzecz Zamawiającego, w tym w szczególności profesjonalnych doradców, konsultantów, zleceniobiorców oraz innych osób współpracujących z Zamawiającym. </w:t>
            </w:r>
          </w:p>
          <w:p w14:paraId="4B669AF2" w14:textId="77777777" w:rsidR="006E4921" w:rsidRPr="000F357B" w:rsidRDefault="006E4921" w:rsidP="000F357B">
            <w:pPr>
              <w:numPr>
                <w:ilvl w:val="0"/>
                <w:numId w:val="7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nie będzie mieć prawa przenosić licencji na inne osoby, przy czym wyjątkiem jest zmiana formy prawnej lub zmiany struktury właścicielskiej Zamawiającego, która wyłączona jest spod zapisów tego ustępu. </w:t>
            </w:r>
          </w:p>
          <w:p w14:paraId="3A530EDB" w14:textId="77777777" w:rsidR="006E4921" w:rsidRPr="000F357B" w:rsidRDefault="006E4921" w:rsidP="000F357B">
            <w:pPr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Wykonawca składając ofertę oświadcza, iż: </w:t>
            </w:r>
          </w:p>
          <w:p w14:paraId="1F6DB257" w14:textId="77777777" w:rsidR="006E4921" w:rsidRPr="000F357B" w:rsidRDefault="006E4921" w:rsidP="000F357B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przysługują mu wszelkie prawa do przedmiotów własności intelektualnej oferowanych w ramach postępowania oraz prawa te nie są w żaden sposób obciążone prawami osób trzecich; lub </w:t>
            </w:r>
          </w:p>
          <w:p w14:paraId="4E5F71B8" w14:textId="77777777" w:rsidR="006E4921" w:rsidRPr="000F357B" w:rsidRDefault="006E4921" w:rsidP="000F357B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przysługują mu prawa do sprzedaży sublicencji na przedmiot własności intelektualnej oferowanej w ramach postępowania oraz prawa te nie są w żaden sposób obciążone prawami osób trzecich; oraz </w:t>
            </w:r>
          </w:p>
          <w:p w14:paraId="3E9A8FF0" w14:textId="77777777" w:rsidR="006E4921" w:rsidRPr="000F357B" w:rsidRDefault="006E4921" w:rsidP="000F357B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udzielenie licencji zgodnie z ofertą, jak również korzystanie przez Zamawiającego z przedmiotów własności intelektualnej zaoferowanych przez Wykonawcę nie będzie stanowić naruszenia praw osób trzecich.  </w:t>
            </w:r>
          </w:p>
          <w:p w14:paraId="4A90B9D6" w14:textId="77777777" w:rsidR="006E4921" w:rsidRPr="000F357B" w:rsidRDefault="006E4921" w:rsidP="000F357B">
            <w:pPr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autoSpaceDN/>
              <w:spacing w:after="0" w:line="240" w:lineRule="auto"/>
              <w:ind w:left="360"/>
              <w:contextualSpacing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Zamawiający gwarantuje parametry ujęte w postępowaniu, a Wykonawca zobowiązany jest do dostarczenia pozostałych elementów niezbędnych do poprawnego wdrożenia rozwiązania. </w:t>
            </w:r>
          </w:p>
          <w:p w14:paraId="51924BE5" w14:textId="77777777" w:rsidR="00242666" w:rsidRPr="000F357B" w:rsidRDefault="00242666" w:rsidP="000F357B">
            <w:pPr>
              <w:pStyle w:val="Akapitzlist"/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78E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A6D8930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81C5" w14:textId="7481E043" w:rsidR="00242666" w:rsidRPr="000F357B" w:rsidRDefault="0024266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306B" w14:textId="2CC33668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Licencja integracyjna HIS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B16C" w14:textId="77777777" w:rsidR="006E4921" w:rsidRPr="000F357B" w:rsidRDefault="006E4921" w:rsidP="000F357B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Wykonawca składając ofertę oświadcza, iż w zakresie integracji oferowanego Systemu z systemem HIS Zamawiającego: </w:t>
            </w:r>
          </w:p>
          <w:p w14:paraId="669468A7" w14:textId="77777777" w:rsidR="006E4921" w:rsidRPr="000F357B" w:rsidRDefault="006E4921" w:rsidP="000F357B">
            <w:pPr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przysługują mu wszelkie prawa do przedmiotów własności intelektualnej oferowanych w ramach postępowania oraz prawa te nie są w żaden sposób obciążone prawami osób trzecich; lub </w:t>
            </w:r>
          </w:p>
          <w:p w14:paraId="667FC880" w14:textId="77777777" w:rsidR="006E4921" w:rsidRPr="000F357B" w:rsidRDefault="006E4921" w:rsidP="000F357B">
            <w:pPr>
              <w:numPr>
                <w:ilvl w:val="0"/>
                <w:numId w:val="16"/>
              </w:numPr>
              <w:tabs>
                <w:tab w:val="clear" w:pos="720"/>
                <w:tab w:val="num" w:pos="34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przysługują mu prawa do sprzedaży sublicencji na przedmiot własności intelektualnej oferowanej w ramach postępowania oraz prawa te nie są w żaden sposób obciążone prawami osób trzecich; oraz </w:t>
            </w:r>
          </w:p>
          <w:p w14:paraId="4F3BBDAD" w14:textId="77777777" w:rsidR="006E4921" w:rsidRPr="000F357B" w:rsidRDefault="006E4921" w:rsidP="000F357B">
            <w:pPr>
              <w:numPr>
                <w:ilvl w:val="0"/>
                <w:numId w:val="17"/>
              </w:numPr>
              <w:tabs>
                <w:tab w:val="clear" w:pos="720"/>
                <w:tab w:val="num" w:pos="348"/>
              </w:tabs>
              <w:suppressAutoHyphens w:val="0"/>
              <w:autoSpaceDN/>
              <w:spacing w:after="0" w:line="240" w:lineRule="auto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udzielenie licencji zgodnie z ofertą, jak również korzystanie przez Zamawiającego z przedmiotów własności intelektualnej zaoferowanych przez Wykonawcę nie będzie stanowić naruszenia praw osób trzecich.  </w:t>
            </w:r>
          </w:p>
          <w:p w14:paraId="41E87442" w14:textId="77777777" w:rsidR="006E4921" w:rsidRPr="00932241" w:rsidRDefault="006E4921" w:rsidP="000F357B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241">
              <w:rPr>
                <w:rFonts w:ascii="Arial" w:hAnsi="Arial" w:cs="Arial"/>
                <w:sz w:val="18"/>
                <w:szCs w:val="18"/>
              </w:rPr>
              <w:t>Oferta Wykonawcy nie przewiduje konieczności uiszczenia dodatkowych opłat za uruchomienie Systemu w integracji z HIS koniecznych do poniesienia przez Zamawiającego na rzecz dostawcy HIS. </w:t>
            </w:r>
          </w:p>
          <w:p w14:paraId="0DC0DCB9" w14:textId="77777777" w:rsidR="006E4921" w:rsidRPr="000F357B" w:rsidRDefault="006E4921" w:rsidP="000F357B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Po upływie 36 miesięcy od wdrożenia, tj. podpisana protokołu odbioru końcowego bez uwag, opłaty należne dostawcy systemu HIS Zamawiającego za wsparcie modułu integracyjnego między Systemem HIS Zamawiającego a dostarczanym przez Wykonawcę Systemem ponosi Zamawiający. </w:t>
            </w:r>
          </w:p>
          <w:p w14:paraId="3AE06964" w14:textId="77777777" w:rsidR="006E4921" w:rsidRPr="000F357B" w:rsidRDefault="006E4921" w:rsidP="000F357B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Zamawiający podkreśla, iż nie dysponuje kodami źródłowymi do systemu HIS Zamawiającego. Wykonawca w ramach realizacji prac zobowiązywany będzie do samodzielnego kontaktu z dostawcą HIS Zamawiającego i zapewnienia wykonania wszelkich prac integracyjnych zarówno od strony dostarczanego Systemu, jak i dostawcy HIS.  </w:t>
            </w:r>
          </w:p>
          <w:p w14:paraId="59164825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9406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B9622D4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C20D" w14:textId="40C308F1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149" w14:textId="72070FBE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Wdrożenie i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B4CB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1. W ramach realizacji przedmiotu zamówienia, Wykonawca zobowiązany jest do przeprowadzenia wdrożenia systemu w następującym zakresie: </w:t>
            </w:r>
          </w:p>
          <w:p w14:paraId="45CB9A73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instalacja oprogramowania na maszynie wirtualnej w infrastrukturze sieciowej Zamawiającego;</w:t>
            </w:r>
          </w:p>
          <w:p w14:paraId="2EF10B4A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rozmieszczenie dostarczanych sprzętów na stanowiskach roboczych wskazanych przez Zamawiającego;</w:t>
            </w:r>
          </w:p>
          <w:p w14:paraId="704AE3BB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instalacja na wskazanych stanowiskach, o których mowa w podpunkcie b, oprogramowania niezbędnego do poprawnej pracy systemu lub dostarczenie zestawu instalatorów wymaganych do przeprowadzenia instalacji domenowej;</w:t>
            </w:r>
          </w:p>
          <w:p w14:paraId="040F7293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konfiguracja i parametryzacja dostarczonego oprogramowania do współpracy z dostarczonym sprzętem;</w:t>
            </w:r>
          </w:p>
          <w:p w14:paraId="5FAB2BC5" w14:textId="77777777" w:rsidR="006E4921" w:rsidRPr="000F357B" w:rsidRDefault="006E4921" w:rsidP="00932241">
            <w:pPr>
              <w:spacing w:after="0" w:line="240" w:lineRule="auto"/>
              <w:ind w:left="426" w:hanging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w porozumieniu z dostawcą systemu dziedzinowego HIS uruchomienie integracji między systemem HIS a dostarczanym systemem;</w:t>
            </w:r>
          </w:p>
          <w:p w14:paraId="44BB1183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przekazanie Zamawiającemu zestawu zmiennych i parametrów wymaganych do poprawnego działania integracji między systemem HIS a dostarczanym systemem;</w:t>
            </w:r>
          </w:p>
          <w:p w14:paraId="579BAC79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 przeprowadzenie szkoleń z zakresu działania systemu dla użytkowników systemu (personelu medycznego);</w:t>
            </w:r>
          </w:p>
          <w:p w14:paraId="0A348EA7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h) przeprowadzenie szkoleń z zakresu administrowania infrastrukturą i konfiguracją systemu dla administratorów szpitala;</w:t>
            </w:r>
          </w:p>
          <w:p w14:paraId="1D515757" w14:textId="77777777" w:rsidR="006E4921" w:rsidRPr="000F357B" w:rsidRDefault="006E4921" w:rsidP="000F35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i) dostarczenie dokumentacji powdrożeniowej.</w:t>
            </w:r>
          </w:p>
          <w:p w14:paraId="549060B2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2. Zamawiający zastrzega sobie prawo do wskazania Wykonawcy w trakcie trwania wdrożenia mniejszej liczby stanowisk do instalacji i konfiguracji niż liczba dostarczonego przez Wykonawcę sprzętu i przeprowadzenia odbioru końcowego z uwzględnieniem powyższej zmiany. Wykonawca będzie zobowiązany do przeprowadzenia instalacji i konfiguracji pozostałych stanowisk w ramach świadczenia opieki serwisowej. Zamawiający uzgodni z Wykonawcą szczegółowy harmonogram instalacji i konfiguracji poza okresem wdrożenia, przy czym czas wykonania instalacji i konfiguracji nie może być dłuższy niż 20 dni roboczych od przekazania Wykonawcy informacji o zleceniu realizacji zadania.  </w:t>
            </w:r>
          </w:p>
          <w:p w14:paraId="41DA806E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3. Szkolenia dla użytkowników systemu zostaną przeprowadzone w trybie: </w:t>
            </w:r>
          </w:p>
          <w:p w14:paraId="767DC7C9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audytoryjnych przeprowadzonych w grupach; i/lub </w:t>
            </w:r>
          </w:p>
          <w:p w14:paraId="52666354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stanowiskowych - na każdym z zainstalowanych i skonfigurowanych stanowisk Wykonawca przeprowadzi szkolenie dla personelu szpitala obsługującego dane stanowisko w dwóch różnych terminach;</w:t>
            </w:r>
          </w:p>
          <w:p w14:paraId="3CFD6A5A" w14:textId="77777777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szkoleń dla administratorów szpitala z zakresu administrowania infrastrukturą i konfiguracją;</w:t>
            </w:r>
          </w:p>
          <w:p w14:paraId="60E5DA8E" w14:textId="75C05CB1" w:rsidR="006E4921" w:rsidRPr="000F357B" w:rsidRDefault="006E4921" w:rsidP="000F357B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zamawiający przewiduje konieczność przeszkolenia </w:t>
            </w:r>
            <w:r w:rsidR="003150DF">
              <w:rPr>
                <w:rFonts w:ascii="Arial" w:hAnsi="Arial" w:cs="Arial"/>
                <w:sz w:val="18"/>
                <w:szCs w:val="18"/>
              </w:rPr>
              <w:t>min.</w:t>
            </w:r>
            <w:r w:rsidRPr="000F357B">
              <w:rPr>
                <w:rFonts w:ascii="Arial" w:hAnsi="Arial" w:cs="Arial"/>
                <w:sz w:val="18"/>
                <w:szCs w:val="18"/>
              </w:rPr>
              <w:t xml:space="preserve"> 10 osób; dokładna liczba osób do przeszkolenia zostanie przekazana Wykonawcy w terminie do 10 dni od zawarcia umowy.  </w:t>
            </w:r>
          </w:p>
          <w:p w14:paraId="6CFE6DF2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Wykonawca jest zobowiązany do umożliwienia każdemu uczestnikowi szkolenia aktywnego uczestnictwa w szkoleniu polegającego na indywidualnym przejściu całego procesu związanego z wygenerowaniem dokumentu z systemu, podpisaniem dokumentu i zapisaniem dokumentu w systemie.  </w:t>
            </w:r>
          </w:p>
          <w:p w14:paraId="77CCE07C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Wykonawca jest zobowiązany do uzyskania i udostępnienia Zamawiającemu potwierdzenia uczestnictwa od każdego z uczestników szkoleń. </w:t>
            </w:r>
          </w:p>
          <w:p w14:paraId="09CCF3C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Wykonawca jest zobowiązany przedstawić Zamawiającemu propozycję szczegółowego harmonogramu szkoleń nie później niż na 3 dni robocze przed planowanym rozpoczęciem szkoleń. </w:t>
            </w:r>
          </w:p>
          <w:p w14:paraId="16AFEC9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Wykonawca jest zobowiązany do uwzględnienia uwag przekazanych przez Zamawiającego, a w przypadku braku takiej możliwości, do przedstawienia nowej propozycji harmonogramu szkoleń w terminie maksymalnie 2 dni roboczych od przekazania uwag. </w:t>
            </w:r>
          </w:p>
          <w:p w14:paraId="7613F62E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Szkolenia mają być przeprowadzone w placówce Zamawiającego w dni robocze w godzinach od 8:00 do 15:00. Zamawiający zastrzega sobie prawo do zmiany trybu przeprowadzania szkoleń na formę zdalną za pośrednictwem telekonferencji w przypadku występowania w placówce sytuacji epidemiologicznej uniemożliwiającej przeprowadzenie szkoleń stacjonarnych.</w:t>
            </w:r>
          </w:p>
          <w:p w14:paraId="76D82BAF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Wykonawca przekaże Zamawiającemu materiały instruktażowe w postaci filmów instruktażowych lub instrukcji stanowiskowych, umożliwiających wykonanie samodzielnego szkolenia dla personelu szpitala. </w:t>
            </w:r>
          </w:p>
          <w:p w14:paraId="5E10C4D8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 Zamawiający zastrzega sobie prawo do zorganizowania szkoleń dla części personelu szpitala w terminie wykraczającym poza okres trwania prac wdrożeniowych i przeprowadzenia odbioru końcowego z uwzględnieniem powyższej zmiany. Wykonawca będzie zobowiązany do przeprowadzenia pozostałych szkoleń w ramach świadczenia opieki serwisowej. Zamawiający uzgodni z Wykonawcą szczegółowy harmonogram szkoleń poza okresem wdrożenia, przy czym czas przeprowadzenia szkoleń nie może być dłuższy niż 30 dni roboczych od przekazania Wykonawcy informacji o zleceniu realizacji zadania. </w:t>
            </w:r>
          </w:p>
          <w:p w14:paraId="445C7E7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4. Wykonawca przekaże Zamawiającemu Dokumentację powdrożeniową po zakończeniu wszystkich prac wdrożeniowych aktualną na dzień odbioru końcowego. Dokumentacja powdrożeniowa ma obejmować: </w:t>
            </w:r>
          </w:p>
          <w:p w14:paraId="2B6B8513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 raport z wykonanych prac wdrożeniowych </w:t>
            </w:r>
          </w:p>
          <w:p w14:paraId="56DD0371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 zestawienie personelu uczestniczącego w szkoleniach </w:t>
            </w:r>
          </w:p>
          <w:p w14:paraId="77D9E236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 instrukcję obsługi systemu </w:t>
            </w:r>
          </w:p>
          <w:p w14:paraId="7CC81B7D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 wykaz zmiennych i parametrów ustawionych dla systemu  </w:t>
            </w:r>
          </w:p>
          <w:p w14:paraId="23D37D94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 informacje na temat dostępnego sposobu zgłaszania awarii i usterek w działaniu systemu </w:t>
            </w:r>
          </w:p>
          <w:p w14:paraId="0385514A" w14:textId="77777777" w:rsidR="006E4921" w:rsidRPr="000F357B" w:rsidRDefault="006E4921" w:rsidP="000F35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 wykaz procedur wymaganych dla poprawnego działania systemu, które administrator systemu szpitalnego ma przeprowadzać na serwerze i dostarczonym systemie  </w:t>
            </w:r>
          </w:p>
          <w:p w14:paraId="4EAF78B6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050" w14:textId="77777777" w:rsidR="00242666" w:rsidRDefault="003150DF" w:rsidP="003150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50DF">
              <w:rPr>
                <w:rFonts w:ascii="Arial" w:hAnsi="Arial" w:cs="Arial"/>
                <w:sz w:val="18"/>
                <w:szCs w:val="18"/>
              </w:rPr>
              <w:t>Oferujemy szkolenie dla …………………….osób</w:t>
            </w:r>
          </w:p>
          <w:p w14:paraId="3CB6CAFD" w14:textId="2C2A116E" w:rsidR="003150DF" w:rsidRPr="003150DF" w:rsidRDefault="003150DF" w:rsidP="003150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C2421">
              <w:rPr>
                <w:rFonts w:ascii="Arial" w:hAnsi="Arial" w:cs="Arial"/>
                <w:sz w:val="18"/>
                <w:szCs w:val="18"/>
              </w:rPr>
              <w:t xml:space="preserve">wymagana ilość w opz – 10 </w:t>
            </w:r>
            <w:r w:rsidR="002B32B5">
              <w:rPr>
                <w:rFonts w:ascii="Arial" w:hAnsi="Arial" w:cs="Arial"/>
                <w:sz w:val="18"/>
                <w:szCs w:val="18"/>
              </w:rPr>
              <w:t>o</w:t>
            </w:r>
            <w:r w:rsidR="006C2421">
              <w:rPr>
                <w:rFonts w:ascii="Arial" w:hAnsi="Arial" w:cs="Arial"/>
                <w:sz w:val="18"/>
                <w:szCs w:val="18"/>
              </w:rPr>
              <w:t>sób)</w:t>
            </w:r>
          </w:p>
        </w:tc>
      </w:tr>
      <w:tr w:rsidR="00242666" w:rsidRPr="000F357B" w14:paraId="522970AA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666" w14:textId="153ADD98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71F8" w14:textId="4AEF8A06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Integracja systemu z działającym w placówce systemem HIS AMMS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057C" w14:textId="77777777" w:rsidR="006E4921" w:rsidRPr="000F357B" w:rsidRDefault="006E4921" w:rsidP="000F357B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W ramach realizacji przedmiotu zamówienia Wykonawca zobowiązany jest w porozumieniu z dostawcą systemu HIS AMMS do przeprowadzenia modyfikacji systemu w szczególności polegających na: </w:t>
            </w:r>
          </w:p>
          <w:p w14:paraId="0F3E594A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załączenia dokumentacji dostarczonej przez pacjenta w postaci papierowej i zeskanowanej za pomocą systemu digitalizacji do widoku Dokumentacja Medyczna z możliwością wskazania pacjenta i klasy dokumentu, do których zeskanowany dokument ma być powiązany, bezpośrednio w aplikacji stanowiącej część systemu digitalizacji</w:t>
            </w:r>
          </w:p>
          <w:p w14:paraId="65F42D71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przesłania zeskanowanego dokumentu pod konkretnego pacjenta, bez konieczności otwierania systemu HIS</w:t>
            </w:r>
          </w:p>
          <w:p w14:paraId="638045C7" w14:textId="77777777" w:rsidR="006E4921" w:rsidRPr="000F357B" w:rsidRDefault="006E4921" w:rsidP="000F357B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umożliwieniu uwierzytelnienia się w Systemie za pośrednictwem danych autoryzacyjnych użytkownika systemu HIS – AMMS, a w przypadku uruchomienia w jednostce Zamawiającego logowania domenowego, umożliwieniu uwierzytelnienia za pomocą danych autoryzacyjnych użytkownika domenowego</w:t>
            </w:r>
          </w:p>
          <w:p w14:paraId="13842E4F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3FCD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177BE2AE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5479" w14:textId="0E53D41B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7CDF" w14:textId="4B588BC2" w:rsidR="00242666" w:rsidRPr="000F357B" w:rsidRDefault="006E4921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nad systemem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9FA1" w14:textId="3C5E8274" w:rsidR="006E4921" w:rsidRPr="000F357B" w:rsidRDefault="006E4921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 ramach opieki serwisowej nad Systemem Wykonawca w okresie 36 miesięcy świadczyć będzie</w:t>
            </w:r>
            <w:r w:rsidR="00D257E6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 na rzecz zamawiającego </w:t>
            </w:r>
            <w:r w:rsidR="00D257E6" w:rsidRPr="007A0010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 xml:space="preserve">nieodpłatnie 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następujące usługi/ wykonywać będzie następujące prace: </w:t>
            </w:r>
          </w:p>
          <w:p w14:paraId="041D9672" w14:textId="77777777" w:rsidR="006E4921" w:rsidRPr="000F357B" w:rsidRDefault="006E4921" w:rsidP="00D257E6">
            <w:pPr>
              <w:numPr>
                <w:ilvl w:val="0"/>
                <w:numId w:val="23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udostępnianie nowych wersji oprogramowania , </w:t>
            </w:r>
          </w:p>
          <w:p w14:paraId="7E21344E" w14:textId="77777777" w:rsidR="006E4921" w:rsidRPr="000F357B" w:rsidRDefault="006E4921" w:rsidP="00D257E6">
            <w:pPr>
              <w:numPr>
                <w:ilvl w:val="0"/>
                <w:numId w:val="24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udostępnianie łatek i hotfixów zapewniających bezpieczeństwo działania Systemu, </w:t>
            </w:r>
          </w:p>
          <w:p w14:paraId="5AE08A92" w14:textId="77777777" w:rsidR="006E4921" w:rsidRPr="000F357B" w:rsidRDefault="006E4921" w:rsidP="00D257E6">
            <w:pPr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wykonywanie wymaganych prac programistycznych oraz konfiguracyjnych w przypadku awarii lub nieprawidłowego działania Systemu, </w:t>
            </w:r>
          </w:p>
          <w:p w14:paraId="7330F527" w14:textId="77777777" w:rsidR="006E4921" w:rsidRPr="000F357B" w:rsidRDefault="006E4921" w:rsidP="00D257E6">
            <w:pPr>
              <w:numPr>
                <w:ilvl w:val="0"/>
                <w:numId w:val="26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świadczenie wsparcia technicznego w godzinach pracy serwisu, </w:t>
            </w:r>
          </w:p>
          <w:p w14:paraId="3839CB82" w14:textId="77777777" w:rsidR="006E4921" w:rsidRPr="000F357B" w:rsidRDefault="006E4921" w:rsidP="00D257E6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naprawa awarii, wad i usterek oprogramowania opisanych w tabeli Warunki brzegowe realizacji usług serwisowych, </w:t>
            </w:r>
          </w:p>
          <w:p w14:paraId="1C411B43" w14:textId="77777777" w:rsidR="006E4921" w:rsidRPr="000F357B" w:rsidRDefault="006E4921" w:rsidP="00D257E6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autoSpaceDN/>
              <w:spacing w:after="0" w:line="240" w:lineRule="auto"/>
              <w:ind w:left="461" w:hanging="42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obsługa konsultacji opisanych w tabeli Warunki brzegowe realizacji usług serwisowych. </w:t>
            </w:r>
          </w:p>
          <w:p w14:paraId="08BF9570" w14:textId="77777777" w:rsidR="006E4921" w:rsidRPr="000F357B" w:rsidRDefault="006E4921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Warunki brzegowe realizacji usług serwisowych</w:t>
            </w: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  <w:tbl>
            <w:tblPr>
              <w:tblW w:w="583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55"/>
              <w:gridCol w:w="3397"/>
            </w:tblGrid>
            <w:tr w:rsidR="006E4921" w:rsidRPr="000F357B" w14:paraId="7F794AFF" w14:textId="77777777" w:rsidTr="000F357B">
              <w:trPr>
                <w:trHeight w:val="300"/>
              </w:trPr>
              <w:tc>
                <w:tcPr>
                  <w:tcW w:w="2440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8D490B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Godziny Pracy Serwisu    8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vertAlign w:val="superscript"/>
                      <w:lang w:val="en-US"/>
                      <w14:ligatures w14:val="standardContextual"/>
                    </w:rPr>
                    <w:t>00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-16</w:t>
                  </w: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vertAlign w:val="superscript"/>
                      <w:lang w:val="en-US"/>
                      <w14:ligatures w14:val="standardContextual"/>
                    </w:rPr>
                    <w:t>00</w:t>
                  </w: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DC0FB66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Okres godzin w ciągu dnia roboczego od poniedziałku do piątku. </w:t>
                  </w:r>
                </w:p>
              </w:tc>
            </w:tr>
            <w:tr w:rsidR="006E4921" w:rsidRPr="000F357B" w14:paraId="27DEAA3D" w14:textId="77777777" w:rsidTr="000F357B">
              <w:trPr>
                <w:trHeight w:val="300"/>
              </w:trPr>
              <w:tc>
                <w:tcPr>
                  <w:tcW w:w="2440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B3F1BC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Minimalne warunki serwisu</w:t>
                  </w: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F18DCE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Uwagi</w:t>
                  </w:r>
                  <w:r w:rsidRPr="000F357B">
                    <w:rPr>
                      <w:rFonts w:ascii="Arial" w:eastAsiaTheme="minorHAnsi" w:hAnsi="Arial" w:cs="Arial"/>
                      <w:color w:val="000000" w:themeColor="text1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</w:tr>
            <w:tr w:rsidR="006E4921" w:rsidRPr="000F357B" w14:paraId="7FC118A6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4359B70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Reakcja serwisu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798D0C9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do 2h roboczych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C8E723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w godzinach liczony od chwili zaewidencjonowania w serwisie Zgłoszenia Serwisowego do momentu przyjęcia zgłoszenia tj. nadania mu statusu „przyjęte/ zarejestrowane” w godzinach pracy serwisu. </w:t>
                  </w:r>
                </w:p>
              </w:tc>
            </w:tr>
            <w:tr w:rsidR="006E4921" w:rsidRPr="000F357B" w14:paraId="40FDB4D3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DDB82A1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 Awarii (błędu krytycznego)*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592F2ABC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do 8h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01875CBF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godzinach roboczych od upłynięcia czasu reakcji. Możliwe jest zaproponowanie tymczasowego obejścia błędu w wymaganym czasie 8h, pod warunkiem kontynuowania prac nad usunięciem awarii. </w:t>
                  </w:r>
                </w:p>
              </w:tc>
            </w:tr>
            <w:tr w:rsidR="006E4921" w:rsidRPr="000F357B" w14:paraId="394C99F3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600EC749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  Wady Aplikacji 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2002F82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5 dni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C2B6EF5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 </w:t>
                  </w:r>
                </w:p>
              </w:tc>
            </w:tr>
            <w:tr w:rsidR="006E4921" w:rsidRPr="000F357B" w14:paraId="5345D436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ABADD2A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Usunięcie wady Programistycznej ***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DC35E95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10 dni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4B108186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 </w:t>
                  </w:r>
                </w:p>
              </w:tc>
            </w:tr>
            <w:tr w:rsidR="006E4921" w:rsidRPr="000F357B" w14:paraId="5D339015" w14:textId="77777777" w:rsidTr="000F357B">
              <w:trPr>
                <w:trHeight w:val="300"/>
              </w:trPr>
              <w:tc>
                <w:tcPr>
                  <w:tcW w:w="15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38EAEFFD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Obsługi Konsultacji ****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2805849E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:lang w:val="en-US"/>
                      <w14:ligatures w14:val="standardContextual"/>
                    </w:rPr>
                    <w:t>10 dni</w:t>
                  </w: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vAlign w:val="center"/>
                  <w:hideMark/>
                </w:tcPr>
                <w:p w14:paraId="76BD74B7" w14:textId="77777777" w:rsidR="006E4921" w:rsidRPr="000F357B" w:rsidRDefault="006E4921" w:rsidP="000F357B">
                  <w:pPr>
                    <w:suppressAutoHyphens w:val="0"/>
                    <w:autoSpaceDN/>
                    <w:spacing w:after="0" w:line="240" w:lineRule="auto"/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0F357B">
                    <w:rPr>
                      <w:rFonts w:ascii="Arial" w:eastAsiaTheme="minorHAnsi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Czas liczony w dniach roboczych od upłynięcia czasu reakcji. </w:t>
                  </w:r>
                </w:p>
              </w:tc>
            </w:tr>
          </w:tbl>
          <w:p w14:paraId="1E2B5C5C" w14:textId="77777777" w:rsidR="006E4921" w:rsidRPr="000F357B" w:rsidRDefault="006E4921" w:rsidP="000F357B">
            <w:pPr>
              <w:suppressAutoHyphens w:val="0"/>
              <w:autoSpaceDN/>
              <w:spacing w:after="0" w:line="240" w:lineRule="auto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  <w:p w14:paraId="0082EA07" w14:textId="77777777" w:rsidR="006E4921" w:rsidRPr="000F357B" w:rsidRDefault="006E4921" w:rsidP="000F357B">
            <w:pPr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 - przez awarię (błąd krytyczny) rozumiany jest błąd natury technicznej uniemożliwiający korzystanie z aplikacji i realizację procesu dla niej przewidzianego w pierwotnych założeniach aplikacji, wynikający z nieprawidłowego działania Wykonawcy w zakresie tworzenia lub konfiguracji i występujący w odosobnieniu od okoliczności, na które Wykonawca nie ma wpływu. </w:t>
            </w:r>
          </w:p>
          <w:p w14:paraId="3958AF4A" w14:textId="77777777" w:rsidR="006E4921" w:rsidRPr="000F357B" w:rsidRDefault="006E4921" w:rsidP="000F357B">
            <w:pPr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 - przez wadę rozumiana jest niezgodność z pierwotnymi założeniami aplikacji, która nie mogła zostać wykryta w trakcie testów akceptacyjnych. </w:t>
            </w:r>
          </w:p>
          <w:p w14:paraId="1A496BD3" w14:textId="77777777" w:rsidR="006E4921" w:rsidRPr="000F357B" w:rsidRDefault="006E4921" w:rsidP="000F357B">
            <w:pPr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*** - przez usterkę rozumiany jest błąd w aplikacji wynikający z nieprawidłowego stworzenia kodu programistycznego w odniesieniu do pierwotnych założeń aplikacji, ale nie powodujący przerwania pracy, a stanowiący utrudnienie korzystania z aplikacji. </w:t>
            </w:r>
          </w:p>
          <w:p w14:paraId="0DBA369A" w14:textId="77777777" w:rsidR="006E4921" w:rsidRPr="000F357B" w:rsidRDefault="006E4921" w:rsidP="000F357B">
            <w:pPr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</w:pPr>
            <w:r w:rsidRPr="000F357B">
              <w:rPr>
                <w:rFonts w:ascii="Arial" w:eastAsiaTheme="minorHAnsi" w:hAnsi="Arial" w:cs="Arial"/>
                <w:kern w:val="2"/>
                <w:sz w:val="18"/>
                <w:szCs w:val="18"/>
                <w14:ligatures w14:val="standardContextual"/>
              </w:rPr>
              <w:t>**** - dotyczy zgłoszeń i zapytań nie związanych z wystąpieniem błędu, a dotyczących zastosowania dodatkowych lub alternatywnych możliwości wykorzystania istniejących funkcji. </w:t>
            </w:r>
          </w:p>
          <w:p w14:paraId="03AC6BD4" w14:textId="77777777" w:rsidR="00242666" w:rsidRPr="000F357B" w:rsidRDefault="0024266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5E50" w14:textId="77777777" w:rsidR="00242666" w:rsidRPr="000F357B" w:rsidRDefault="00242666" w:rsidP="000F357B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666" w:rsidRPr="000F357B" w14:paraId="4BBB7B9B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986B" w14:textId="40FCD904" w:rsidR="00242666" w:rsidRPr="000F357B" w:rsidRDefault="00C35ECA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0103" w14:textId="66DD24A0" w:rsidR="00242666" w:rsidRPr="000F357B" w:rsidRDefault="00AD30B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w zakresie przygotowania szablonów wykorzystywanych do rozpoznawania treści na skanowanej dokumentacji pacjenta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EC4E" w14:textId="39288BA1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• W celu realizacji zamówienia Wykonawca zobowiązany będzie do przeprowadzenia analizy i przygotowania szablonów dla dokumentacji papierowej posiadanej obecnie przez Zamawiającego, w celu wprowadzenia ich do systemu digitalizacji, w pakiecie zawierającym maksymalnie 30 sztuk.  </w:t>
            </w:r>
          </w:p>
          <w:p w14:paraId="17126CD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Po przekazaniu przez Zamawiającego dokumentacji papierowej, dla której mają powstać szablony, Wykonawca ma obowiązek podjąć się jej analizy. W przypadku napotkania problemów z prawidłowym przygotowaniem szablonów dla przesłanej dokumentacji papierowej, Wykonawca zobowiązany jest do zgłoszenia uwag w tym zakresie do Zamawiającego. W przypadku dokumentów niemożliwych do oszablonowania wg uwag Wykonawcy, Zamawiający przewiduje możliwość wymiany dostarczonego dokumentu na inny lub akceptację wykonania przez Wykonawcę mniejszej liczby sztuk szablonów. </w:t>
            </w:r>
          </w:p>
          <w:p w14:paraId="38E63B5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W przypadku wymiany dokumentu niemożliwego do oszablonowania na inny, po dostarczeniu nowego dokumentu przez Zamawiającego, Wykonawca ma 5 dni roboczych na podjęcie się jego analizy.  </w:t>
            </w:r>
          </w:p>
          <w:p w14:paraId="73802EA8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 xml:space="preserve">W przypadku braku zgłoszenia uwag przez Wykonawcę do dostarczonej przez Zamawiającego dokumentacji w ciągu 10 dni roboczych od ich dostarczenia Zamawiający przyjmuje, iż dostarczone dokumenty są możliwe do oszablonowania i wprowadzenia do systemu.  </w:t>
            </w:r>
          </w:p>
          <w:p w14:paraId="4E389626" w14:textId="178AD500" w:rsidR="0024266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Zamawiający zastrzega sobie prawo do dostarczenia w trakcie trwania wdrożenia mniejszej liczby dokumentów do oszablonowania niż wskazana w niniejszym opisie, w takiej sytuacji Wykonawca zobowiązany będzie do prawidłowego wprowadzenia dokumentacji formularzowej do systemu w trakcie trwania opieki serwisowej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346" w14:textId="77777777" w:rsidR="00242666" w:rsidRPr="000F357B" w:rsidRDefault="0024266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0B6" w:rsidRPr="000F357B" w14:paraId="20912E74" w14:textId="77777777" w:rsidTr="000F357B">
        <w:trPr>
          <w:trHeight w:val="3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5CA6" w14:textId="580D1FA8" w:rsidR="00AD30B6" w:rsidRPr="000F357B" w:rsidRDefault="00AD30B6" w:rsidP="000F35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0720" w14:textId="0A95BCF1" w:rsidR="00AD30B6" w:rsidRPr="000F357B" w:rsidRDefault="00AD30B6" w:rsidP="000F35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7B">
              <w:rPr>
                <w:rFonts w:ascii="Arial" w:hAnsi="Arial" w:cs="Arial"/>
                <w:b/>
                <w:bCs/>
                <w:sz w:val="18"/>
                <w:szCs w:val="18"/>
              </w:rPr>
              <w:t>Wymagania dla oprogramowania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DFA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1.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Ogólne – System do digitalizacji (dalej: System)</w:t>
            </w:r>
          </w:p>
          <w:p w14:paraId="7CC3D5F1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a)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pracę w odizolowanym środowisku na infrastrukturze Zamawiającego, bez dostępu do Internetu lub jakichkolwiek połączeń sieciowych poza infrastrukturę teleinformatyczną Zamawiającego </w:t>
            </w:r>
          </w:p>
          <w:p w14:paraId="7FF37B74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b)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Aplikację Centralną, dostępną z poziomu przeglądarki Internetowej, wymagającą logowania na konto użytkownika. </w:t>
            </w:r>
          </w:p>
          <w:p w14:paraId="3AD4098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c)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ma umożliwiać implementację nowych szablonów do Systemu poprzez import do aplikacji webowej uprzednio przygotowanego pliku, posiadającego informacje o polach (nazwy, współrzędne) opisujących dokument (np. skan). Szablon musi umożliwiać pozyskiwanie treści z dokumentów na podstawie zdefiniowanych współrzędnych lub opierając się na relacjach do treści zawartych w dokumencie (np. rozpoznanie PESELu pacjenta na podstawie odniesienia się/przesunięcia od wyszukanego słowa „PESEL”).</w:t>
            </w:r>
          </w:p>
          <w:p w14:paraId="737F3C2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d)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zarządzanie wersjami szablonów w celu umożliwienia modyfikacji szablonu bez zmian konfiguracji powiązanych systemów lub narzędzi. System musi umożliwiać tworzenie dowolnej liczby wersji danego szablonu z oznaczeniem aktualnie obowiązującej wersji. </w:t>
            </w:r>
          </w:p>
          <w:p w14:paraId="7333FE35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e)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Repozytorium dokumentów skanowanych: </w:t>
            </w:r>
          </w:p>
          <w:p w14:paraId="2CAC274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wbudowane mechanizmy zapisywania, przechowywania i katalogowania dokumentów skanowanych w ramach Systemu, </w:t>
            </w:r>
          </w:p>
          <w:p w14:paraId="636B712F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samodzielne tworzenie, usuwanie i zmianę nazwy katalogów i podkatalogów możliwych do przeglądania z poziomu Aplikacji Centralnej. </w:t>
            </w:r>
          </w:p>
          <w:p w14:paraId="2BE2003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przenoszenie dokumentów skanowanych pomiędzy katalogami oraz definiowanie domyślnych katalogów zapisu dokumentów skanowanych. </w:t>
            </w:r>
          </w:p>
          <w:p w14:paraId="182F76F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samodzielną konfigurację struktury danych, która prezentuje dokumenty skanowane w postaci rekordów zbudowanych na podstawie danych zawartych w dokumentach skanowanych. To znaczy, że jeżeli w określonych polach dokumentów skanowanych znajdują się określone wartości, to System automatycznie utworzy nowy rekord i zapisze w nim dokumenty skanowane lub przypisze dokumenty skanowane do istniejącego rekordu zawierającego te dane. </w:t>
            </w:r>
          </w:p>
          <w:p w14:paraId="6FF440B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f)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zarządzanie podłączonymi do Systemu stanowiskami, w podziale na typ urządzenia. Aplikacja Centralna musi ponadto umożliwiać przegląd ostatnich zdarzeń na stanowisku oraz możliwość zdalnej zmiany konfiguracji w celu zarządzania stanowiskami.  </w:t>
            </w:r>
          </w:p>
          <w:p w14:paraId="08639BE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g)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udostępniać panel administracyjny dostępny z poziomu Aplikacji Centralnej. </w:t>
            </w:r>
          </w:p>
          <w:p w14:paraId="7060A44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h)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tworzenie kont użytkowników i zarządzanie nimi z poziomu panelu administracyjnego. </w:t>
            </w:r>
          </w:p>
          <w:p w14:paraId="468B8DA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i)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Integracje </w:t>
            </w:r>
          </w:p>
          <w:p w14:paraId="72C58FA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otwartą integrację z systemami zewnętrznymi za pomocą API w technologii REST. </w:t>
            </w:r>
          </w:p>
          <w:p w14:paraId="20244FDC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umożliwia wysłanie do podpisu dokumentu za pośrednictwem funkcjonalności wirtualnej drukarki. W przypadku braku dostosowania dokumentów do pracy z systemem, aplikacja obsługująca wirtualną drukarkę powinna umożliwiać ręczne wskazanie lokalizacji pól podpisu. </w:t>
            </w:r>
          </w:p>
          <w:p w14:paraId="2C187746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pozwalać na przesłanie do podpisu dowolnego dokumentu w formacie PDF oraz ukrycie niezbędnych informacji o dokumencie, w szczególności o polach podpisu, w samej treści dokumentu – bez konieczności obsługi tych informacji w zapytaniu integracyjnym. </w:t>
            </w:r>
          </w:p>
          <w:p w14:paraId="41A495C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cofnięcie autoryzacji dla danej integracji w celu zabezpieczenia przed wyciekiem. </w:t>
            </w:r>
          </w:p>
          <w:p w14:paraId="62134CA8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posiadać funkcjonalność ustawiania automatycznych powiadomień o podpisaniu dokumentu na wskazany webservice w celu umożliwienia integracji bez konieczności wykonania prac po stronie Wykonawcy.  </w:t>
            </w:r>
          </w:p>
          <w:p w14:paraId="1970C6E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2.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Wymagania związane z urządzeniami </w:t>
            </w:r>
          </w:p>
          <w:p w14:paraId="168BB87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Możliwość uruchomienia aplikacji Systemu na dowolnym komputerze z systemem operacyjnym Windows 10/11, wersja 64-bitowa </w:t>
            </w:r>
          </w:p>
          <w:p w14:paraId="09310660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automatyczne skanowanie dokumentów z możliwością opatrzenia tych skanów podpisem cyfrowym - kwalifikowanym, niekwalifikowanym i osobistym (e-Dowód).</w:t>
            </w:r>
          </w:p>
          <w:p w14:paraId="38CE537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lokalne zapisywanie dokumentów zeskanowanych, a w przypadku automatycznego rozpoznania danych, automatyczne nadanie plikom nazwy i hasła dostępu do nich na podstawie szablonu nazewnictwa.</w:t>
            </w:r>
          </w:p>
          <w:p w14:paraId="5E65A83E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pobieranie bezpośrednio z dokumentu danych opisujących dokument </w:t>
            </w:r>
          </w:p>
          <w:p w14:paraId="7CF4377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regulację stopnia kompresji plików.</w:t>
            </w:r>
          </w:p>
          <w:p w14:paraId="40002A51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przed rozpoczęciem skanowania ustawienie dzielenia skanowanych dokumentów co wybraną liczbę stron. </w:t>
            </w:r>
          </w:p>
          <w:p w14:paraId="616442DC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funkcjonalność optycznego rozpoznawania znaków (OCR) bez limitów rozpoznawanych dokumentów.</w:t>
            </w:r>
          </w:p>
          <w:p w14:paraId="5E65DF2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automatyczne uzupełnianie kolejnych danych w polach dokumentu na podstawie takich samych danych wcześniej poprawnie wprowadzonych w szablonie.</w:t>
            </w:r>
          </w:p>
          <w:p w14:paraId="052F4805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mieć funkcje dzielenia kompletów dokumentów skanowanych seryjnie z automatycznego podajnika dokumentów urządzenia skanującego.</w:t>
            </w:r>
          </w:p>
          <w:p w14:paraId="01EAA1AA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wbudowaną wyszukiwarkę dokumentów.</w:t>
            </w:r>
          </w:p>
          <w:p w14:paraId="2148B2E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weryfikację poprawności rozpoznanych lub wprowadzonych danych przed ich zatwierdzeniem.</w:t>
            </w:r>
          </w:p>
          <w:p w14:paraId="7D05027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wymagać uwierzytelnienia (zalogowania) użytkownika.</w:t>
            </w:r>
          </w:p>
          <w:p w14:paraId="443C944E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zapisywanie wersji roboczych nieprzetworzonych dokumentów zeskanowanych w celu powrotu do pracy nad nimi po uruchomieniu kolejnej sesji.</w:t>
            </w:r>
          </w:p>
          <w:p w14:paraId="63123E97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rozpoznawanie danych bezpośrednio ze skanowanego dokumentu na podstawie informacji zawartych w szablonach zaimplementowanych uprzednio do Systemu. W szczególności należy umieścić współrzędne pól takich jak tytuł dokumentu oraz pól niezbędnych do identyfikacji osoby, której dokument dotyczy, celem przesłania go do systemu.</w:t>
            </w:r>
          </w:p>
          <w:p w14:paraId="4DF800EB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posiadać funkcjonalność dzielenia dokumentów według szablonów i automatycznego dołączania do nich dowolnej ilości stron niebędących szablonami.</w:t>
            </w:r>
          </w:p>
          <w:p w14:paraId="3E481DF3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 xml:space="preserve">System musi umożliwiać ustawienie domyślnego szablonu skanowania, który będzie automatycznie wskazywany w sytuacji, gdy nie będzie możliwe rozpoznanie szablonu dla skanowanego dokumentu. </w:t>
            </w:r>
          </w:p>
          <w:p w14:paraId="6FB1C04D" w14:textId="77777777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System musi umożliwiać współpracę z urządzeniami skanującymi działającymi za pośrednictwem protokołu TWAIN.</w:t>
            </w:r>
          </w:p>
          <w:p w14:paraId="721720A7" w14:textId="112B3FB0" w:rsidR="00AD30B6" w:rsidRPr="000F357B" w:rsidRDefault="00AD30B6" w:rsidP="000F357B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57B">
              <w:rPr>
                <w:rFonts w:ascii="Arial" w:hAnsi="Arial" w:cs="Arial"/>
                <w:sz w:val="18"/>
                <w:szCs w:val="18"/>
              </w:rPr>
              <w:t>•</w:t>
            </w:r>
            <w:r w:rsidRPr="000F357B">
              <w:rPr>
                <w:rFonts w:ascii="Arial" w:hAnsi="Arial" w:cs="Arial"/>
                <w:sz w:val="18"/>
                <w:szCs w:val="18"/>
              </w:rPr>
              <w:tab/>
              <w:t>Skanowanie i zarządzanie dokumentami zeskanowanymi przed wysłaniem ich do systemu HIS, musi odbywać się w aplikacji będącej częścią systemu zainstalowanej na stacji roboczej podłączonej do skanera.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9230" w14:textId="77777777" w:rsidR="00AD30B6" w:rsidRPr="000F357B" w:rsidRDefault="00AD30B6" w:rsidP="000F357B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D1D93F" w14:textId="77777777" w:rsidR="00F175D0" w:rsidRPr="000F357B" w:rsidRDefault="00F175D0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64FB04" w14:textId="77777777" w:rsidR="009A0CD8" w:rsidRDefault="009A0CD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1431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6390"/>
        <w:gridCol w:w="5528"/>
      </w:tblGrid>
      <w:tr w:rsidR="00693248" w:rsidRPr="00693248" w14:paraId="16BB2485" w14:textId="77777777" w:rsidTr="00693248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D731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4A52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Wymaganie ogólne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E542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D50FB08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Wymagany opis spełnienia warunku</w:t>
            </w:r>
          </w:p>
        </w:tc>
      </w:tr>
      <w:tr w:rsidR="00693248" w:rsidRPr="00693248" w14:paraId="0A92B83B" w14:textId="77777777" w:rsidTr="00693248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C827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3EBC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693248">
              <w:rPr>
                <w:rFonts w:ascii="Arial" w:hAnsi="Arial" w:cs="Arial"/>
                <w:b/>
                <w:bCs/>
                <w:sz w:val="18"/>
                <w:szCs w:val="18"/>
              </w:rPr>
              <w:t>Gwarancja i wsparcie techniczne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7F79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Zamawiający wymaga zapewnienia min. 36 miesięcznej gwarancji oraz min. 36 miesięcznego nieodpłatnego wsparcia technicznego na wszystkie elementy składające się na przedmiot zamówienia.</w:t>
            </w:r>
          </w:p>
          <w:p w14:paraId="3CD5223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Przez „okres gwarancji i wsparcia technicznego” Zamawiający rozumie okres, w którym Wykonawca zapewnia:</w:t>
            </w:r>
          </w:p>
          <w:p w14:paraId="578F83D5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1) gwarancję jakości – obejmującą usuwanie wad sprzętu i oprogramowania w ramach gwarancji producenta lub równoważnej,</w:t>
            </w:r>
          </w:p>
          <w:p w14:paraId="37C15E04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2) wsparcie techniczne – obejmujące nadzór autorski, aktualizacje, poprawki, łatki bezpieczeństwa, prawo do bezpłatnego korzystania z nowych wersji oprogramowania, zobowiązanie do ich usuwania zgłoszonych usterek i błędów oraz uzyskiwania pomocy i konsultacji dotyczących dostarczonego systemu..</w:t>
            </w:r>
          </w:p>
          <w:p w14:paraId="10409EEA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1D3A39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Wsparcie techniczne musi być zapewnione:</w:t>
            </w:r>
          </w:p>
          <w:p w14:paraId="6E4F4D8F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– bezpośrednio przez producenta oferowanego systemu/sprzętu, lub</w:t>
            </w:r>
          </w:p>
          <w:p w14:paraId="735F5145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– przez wykonawcę, pod warunkiem posiadania autoryzacji producenta do świadczenia takiego wsparcia i zapewnienia równoważnego poziomu obsługi (SLA, aktualizacje, dostęp do baz wiedzy, poprawki).</w:t>
            </w:r>
          </w:p>
          <w:p w14:paraId="2ABDBAA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AF6D5E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Gwarancja sprzętowa i licencyjna musi być realizowana przez producenta (np. rejestracja urządzeń/licencji w systemie producenta).</w:t>
            </w:r>
          </w:p>
          <w:p w14:paraId="240385EB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248">
              <w:rPr>
                <w:rFonts w:ascii="Arial" w:hAnsi="Arial" w:cs="Arial"/>
                <w:sz w:val="18"/>
                <w:szCs w:val="18"/>
              </w:rPr>
              <w:t>Okres gwarancji oraz wsparcia technicznego na wszystkie elementy składające się na przedmiot zamówienia liczony jest od dnia podpisania końcowego protokołu odbioru, bez zastrzeżeń ze strony zamawiającego.</w:t>
            </w:r>
          </w:p>
          <w:p w14:paraId="363548E3" w14:textId="77777777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EF01" w14:textId="0E85012F" w:rsidR="00693248" w:rsidRPr="00693248" w:rsidRDefault="00693248" w:rsidP="0069324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47E386DF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3F1709" w14:textId="77777777" w:rsidR="00693248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E367D2" w14:textId="77777777" w:rsidR="00693248" w:rsidRPr="000F357B" w:rsidRDefault="00693248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717D21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0A9538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4132DA" w:rsidRPr="000F1100" w14:paraId="1827D5BA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91D" w14:textId="77777777" w:rsidR="004132DA" w:rsidRPr="000F1100" w:rsidRDefault="004132DA" w:rsidP="00D05C56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29166901"/>
            <w:r w:rsidRPr="000F1100">
              <w:rPr>
                <w:sz w:val="18"/>
                <w:szCs w:val="18"/>
              </w:rPr>
              <w:t>kwalifikowany podpis elektroniczny</w:t>
            </w:r>
            <w:r>
              <w:rPr>
                <w:sz w:val="18"/>
                <w:szCs w:val="18"/>
              </w:rPr>
              <w:t>, zaufany lub osobisty</w:t>
            </w:r>
          </w:p>
        </w:tc>
      </w:tr>
      <w:bookmarkEnd w:id="1"/>
    </w:tbl>
    <w:p w14:paraId="570A0BE7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AE78A4" w14:textId="77777777" w:rsidR="00242666" w:rsidRPr="000F357B" w:rsidRDefault="00242666" w:rsidP="000F357B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42666" w:rsidRPr="000F357B" w:rsidSect="009A0C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22C2" w14:textId="77777777" w:rsidR="00106DB7" w:rsidRDefault="00106DB7" w:rsidP="00AC72DC">
      <w:pPr>
        <w:spacing w:after="0" w:line="240" w:lineRule="auto"/>
      </w:pPr>
      <w:r>
        <w:separator/>
      </w:r>
    </w:p>
  </w:endnote>
  <w:endnote w:type="continuationSeparator" w:id="0">
    <w:p w14:paraId="1AB06EAB" w14:textId="77777777" w:rsidR="00106DB7" w:rsidRDefault="00106DB7" w:rsidP="00AC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AA16" w14:textId="77777777" w:rsidR="00106DB7" w:rsidRDefault="00106DB7" w:rsidP="00AC72DC">
      <w:pPr>
        <w:spacing w:after="0" w:line="240" w:lineRule="auto"/>
      </w:pPr>
      <w:r>
        <w:separator/>
      </w:r>
    </w:p>
  </w:footnote>
  <w:footnote w:type="continuationSeparator" w:id="0">
    <w:p w14:paraId="1EA42FED" w14:textId="77777777" w:rsidR="00106DB7" w:rsidRDefault="00106DB7" w:rsidP="00AC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6C1"/>
    <w:multiLevelType w:val="multilevel"/>
    <w:tmpl w:val="4EB282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23A48"/>
    <w:multiLevelType w:val="multilevel"/>
    <w:tmpl w:val="32CA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C0ABE"/>
    <w:multiLevelType w:val="multilevel"/>
    <w:tmpl w:val="A3C2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672865"/>
    <w:multiLevelType w:val="multilevel"/>
    <w:tmpl w:val="B7885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D1AA4"/>
    <w:multiLevelType w:val="multilevel"/>
    <w:tmpl w:val="5362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50E81"/>
    <w:multiLevelType w:val="multilevel"/>
    <w:tmpl w:val="4BE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6D0119"/>
    <w:multiLevelType w:val="multilevel"/>
    <w:tmpl w:val="7EE8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506F9"/>
    <w:multiLevelType w:val="hybridMultilevel"/>
    <w:tmpl w:val="7336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685C"/>
    <w:multiLevelType w:val="multilevel"/>
    <w:tmpl w:val="DD4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E0250"/>
    <w:multiLevelType w:val="multilevel"/>
    <w:tmpl w:val="B424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60D38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1D6E3037"/>
    <w:multiLevelType w:val="multilevel"/>
    <w:tmpl w:val="B36A5D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67148"/>
    <w:multiLevelType w:val="multilevel"/>
    <w:tmpl w:val="682E15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D03A7"/>
    <w:multiLevelType w:val="multilevel"/>
    <w:tmpl w:val="94A27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A7821"/>
    <w:multiLevelType w:val="multilevel"/>
    <w:tmpl w:val="AAF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76104"/>
    <w:multiLevelType w:val="hybridMultilevel"/>
    <w:tmpl w:val="81E24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C68"/>
    <w:multiLevelType w:val="multilevel"/>
    <w:tmpl w:val="F2ECF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84E89"/>
    <w:multiLevelType w:val="multilevel"/>
    <w:tmpl w:val="736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057491"/>
    <w:multiLevelType w:val="multilevel"/>
    <w:tmpl w:val="50F64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C17FD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43071EE7"/>
    <w:multiLevelType w:val="multilevel"/>
    <w:tmpl w:val="72B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B2320"/>
    <w:multiLevelType w:val="multilevel"/>
    <w:tmpl w:val="8F02C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6058A"/>
    <w:multiLevelType w:val="multilevel"/>
    <w:tmpl w:val="548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8B0061"/>
    <w:multiLevelType w:val="multilevel"/>
    <w:tmpl w:val="95148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766D4"/>
    <w:multiLevelType w:val="hybridMultilevel"/>
    <w:tmpl w:val="B7EC62CE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68014B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D163B4"/>
    <w:multiLevelType w:val="multilevel"/>
    <w:tmpl w:val="5B04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818AE"/>
    <w:multiLevelType w:val="hybridMultilevel"/>
    <w:tmpl w:val="0FB29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C6AFA"/>
    <w:multiLevelType w:val="multilevel"/>
    <w:tmpl w:val="A070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D47532"/>
    <w:multiLevelType w:val="multilevel"/>
    <w:tmpl w:val="8D7E9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852A4C"/>
    <w:multiLevelType w:val="hybridMultilevel"/>
    <w:tmpl w:val="D3D8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320DF"/>
    <w:multiLevelType w:val="multilevel"/>
    <w:tmpl w:val="7ED899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A7EA4"/>
    <w:multiLevelType w:val="multilevel"/>
    <w:tmpl w:val="7A4C5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128224">
    <w:abstractNumId w:val="7"/>
  </w:num>
  <w:num w:numId="2" w16cid:durableId="2133088030">
    <w:abstractNumId w:val="27"/>
  </w:num>
  <w:num w:numId="3" w16cid:durableId="399984613">
    <w:abstractNumId w:val="26"/>
  </w:num>
  <w:num w:numId="4" w16cid:durableId="636646239">
    <w:abstractNumId w:val="3"/>
  </w:num>
  <w:num w:numId="5" w16cid:durableId="2117210193">
    <w:abstractNumId w:val="29"/>
  </w:num>
  <w:num w:numId="6" w16cid:durableId="1332218737">
    <w:abstractNumId w:val="32"/>
  </w:num>
  <w:num w:numId="7" w16cid:durableId="483937090">
    <w:abstractNumId w:val="18"/>
  </w:num>
  <w:num w:numId="8" w16cid:durableId="1309826360">
    <w:abstractNumId w:val="16"/>
  </w:num>
  <w:num w:numId="9" w16cid:durableId="1375690144">
    <w:abstractNumId w:val="31"/>
  </w:num>
  <w:num w:numId="10" w16cid:durableId="265624285">
    <w:abstractNumId w:val="0"/>
  </w:num>
  <w:num w:numId="11" w16cid:durableId="31686594">
    <w:abstractNumId w:val="12"/>
  </w:num>
  <w:num w:numId="12" w16cid:durableId="108206299">
    <w:abstractNumId w:val="19"/>
  </w:num>
  <w:num w:numId="13" w16cid:durableId="989090214">
    <w:abstractNumId w:val="10"/>
  </w:num>
  <w:num w:numId="14" w16cid:durableId="273636108">
    <w:abstractNumId w:val="9"/>
  </w:num>
  <w:num w:numId="15" w16cid:durableId="2127773259">
    <w:abstractNumId w:val="23"/>
  </w:num>
  <w:num w:numId="16" w16cid:durableId="900865817">
    <w:abstractNumId w:val="13"/>
  </w:num>
  <w:num w:numId="17" w16cid:durableId="1942300561">
    <w:abstractNumId w:val="11"/>
  </w:num>
  <w:num w:numId="18" w16cid:durableId="2100174502">
    <w:abstractNumId w:val="6"/>
  </w:num>
  <w:num w:numId="19" w16cid:durableId="548692365">
    <w:abstractNumId w:val="21"/>
  </w:num>
  <w:num w:numId="20" w16cid:durableId="592666583">
    <w:abstractNumId w:val="30"/>
  </w:num>
  <w:num w:numId="21" w16cid:durableId="978413183">
    <w:abstractNumId w:val="25"/>
  </w:num>
  <w:num w:numId="22" w16cid:durableId="14622220">
    <w:abstractNumId w:val="15"/>
  </w:num>
  <w:num w:numId="23" w16cid:durableId="163588955">
    <w:abstractNumId w:val="28"/>
  </w:num>
  <w:num w:numId="24" w16cid:durableId="1829663302">
    <w:abstractNumId w:val="5"/>
  </w:num>
  <w:num w:numId="25" w16cid:durableId="612906820">
    <w:abstractNumId w:val="8"/>
  </w:num>
  <w:num w:numId="26" w16cid:durableId="1519546224">
    <w:abstractNumId w:val="20"/>
  </w:num>
  <w:num w:numId="27" w16cid:durableId="441613210">
    <w:abstractNumId w:val="14"/>
  </w:num>
  <w:num w:numId="28" w16cid:durableId="1661158968">
    <w:abstractNumId w:val="2"/>
  </w:num>
  <w:num w:numId="29" w16cid:durableId="1024017501">
    <w:abstractNumId w:val="4"/>
  </w:num>
  <w:num w:numId="30" w16cid:durableId="221791491">
    <w:abstractNumId w:val="22"/>
  </w:num>
  <w:num w:numId="31" w16cid:durableId="1246038789">
    <w:abstractNumId w:val="17"/>
  </w:num>
  <w:num w:numId="32" w16cid:durableId="405301955">
    <w:abstractNumId w:val="1"/>
  </w:num>
  <w:num w:numId="33" w16cid:durableId="49095390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C"/>
    <w:rsid w:val="00001020"/>
    <w:rsid w:val="0002092D"/>
    <w:rsid w:val="00046372"/>
    <w:rsid w:val="00051177"/>
    <w:rsid w:val="00053DF6"/>
    <w:rsid w:val="00065314"/>
    <w:rsid w:val="0009012D"/>
    <w:rsid w:val="000C3AE4"/>
    <w:rsid w:val="000C6262"/>
    <w:rsid w:val="000C7558"/>
    <w:rsid w:val="000F357B"/>
    <w:rsid w:val="00106DB7"/>
    <w:rsid w:val="00112B23"/>
    <w:rsid w:val="001152E3"/>
    <w:rsid w:val="00116E96"/>
    <w:rsid w:val="0012088F"/>
    <w:rsid w:val="00155F6F"/>
    <w:rsid w:val="001636F6"/>
    <w:rsid w:val="00177B07"/>
    <w:rsid w:val="001822F3"/>
    <w:rsid w:val="001848E6"/>
    <w:rsid w:val="001A5764"/>
    <w:rsid w:val="001E704A"/>
    <w:rsid w:val="001E79DF"/>
    <w:rsid w:val="00203DC5"/>
    <w:rsid w:val="00242666"/>
    <w:rsid w:val="0028167B"/>
    <w:rsid w:val="0028604B"/>
    <w:rsid w:val="002A14F8"/>
    <w:rsid w:val="002B25A0"/>
    <w:rsid w:val="002B32B5"/>
    <w:rsid w:val="002B43C3"/>
    <w:rsid w:val="002C163B"/>
    <w:rsid w:val="002D6E4D"/>
    <w:rsid w:val="002F2FF1"/>
    <w:rsid w:val="003150DF"/>
    <w:rsid w:val="0037737C"/>
    <w:rsid w:val="003B383E"/>
    <w:rsid w:val="003E3985"/>
    <w:rsid w:val="003F196C"/>
    <w:rsid w:val="003F53E8"/>
    <w:rsid w:val="004132DA"/>
    <w:rsid w:val="00426463"/>
    <w:rsid w:val="00432CF6"/>
    <w:rsid w:val="004519A3"/>
    <w:rsid w:val="00490844"/>
    <w:rsid w:val="004B7E82"/>
    <w:rsid w:val="004C6A97"/>
    <w:rsid w:val="004E2EF0"/>
    <w:rsid w:val="0050481C"/>
    <w:rsid w:val="00504EF5"/>
    <w:rsid w:val="00516A18"/>
    <w:rsid w:val="0054520F"/>
    <w:rsid w:val="005737DC"/>
    <w:rsid w:val="00583B17"/>
    <w:rsid w:val="005A4757"/>
    <w:rsid w:val="005A5F96"/>
    <w:rsid w:val="005C76CA"/>
    <w:rsid w:val="005D7D0C"/>
    <w:rsid w:val="0061117A"/>
    <w:rsid w:val="00612DEE"/>
    <w:rsid w:val="00644C5D"/>
    <w:rsid w:val="00693248"/>
    <w:rsid w:val="006C2421"/>
    <w:rsid w:val="006C388E"/>
    <w:rsid w:val="006E4921"/>
    <w:rsid w:val="006E7CFD"/>
    <w:rsid w:val="007162AF"/>
    <w:rsid w:val="00717C97"/>
    <w:rsid w:val="00731FA7"/>
    <w:rsid w:val="00742914"/>
    <w:rsid w:val="0074514C"/>
    <w:rsid w:val="0075153B"/>
    <w:rsid w:val="00754EB3"/>
    <w:rsid w:val="00771AA9"/>
    <w:rsid w:val="0079453B"/>
    <w:rsid w:val="007A0010"/>
    <w:rsid w:val="007A6BE4"/>
    <w:rsid w:val="007C186E"/>
    <w:rsid w:val="007C46AE"/>
    <w:rsid w:val="007F1B22"/>
    <w:rsid w:val="008117BE"/>
    <w:rsid w:val="00823D95"/>
    <w:rsid w:val="008321AF"/>
    <w:rsid w:val="00840924"/>
    <w:rsid w:val="00846882"/>
    <w:rsid w:val="008529D1"/>
    <w:rsid w:val="0089283C"/>
    <w:rsid w:val="008B3183"/>
    <w:rsid w:val="008E5C51"/>
    <w:rsid w:val="008F1C36"/>
    <w:rsid w:val="0090160C"/>
    <w:rsid w:val="0090280F"/>
    <w:rsid w:val="00905457"/>
    <w:rsid w:val="00922ADB"/>
    <w:rsid w:val="00932241"/>
    <w:rsid w:val="00961366"/>
    <w:rsid w:val="0096305D"/>
    <w:rsid w:val="0096690E"/>
    <w:rsid w:val="0099177A"/>
    <w:rsid w:val="009A0CD8"/>
    <w:rsid w:val="009A0FE8"/>
    <w:rsid w:val="009B4518"/>
    <w:rsid w:val="009B604C"/>
    <w:rsid w:val="009D15EA"/>
    <w:rsid w:val="009D647C"/>
    <w:rsid w:val="009D656C"/>
    <w:rsid w:val="00A02CBE"/>
    <w:rsid w:val="00A060ED"/>
    <w:rsid w:val="00A12E4F"/>
    <w:rsid w:val="00A21AEE"/>
    <w:rsid w:val="00A501F2"/>
    <w:rsid w:val="00A65132"/>
    <w:rsid w:val="00A678A3"/>
    <w:rsid w:val="00A70A2C"/>
    <w:rsid w:val="00A764FE"/>
    <w:rsid w:val="00A90647"/>
    <w:rsid w:val="00AA1849"/>
    <w:rsid w:val="00AA48BC"/>
    <w:rsid w:val="00AC1F9E"/>
    <w:rsid w:val="00AC72DC"/>
    <w:rsid w:val="00AD30B6"/>
    <w:rsid w:val="00AE34DA"/>
    <w:rsid w:val="00AE4935"/>
    <w:rsid w:val="00B144EB"/>
    <w:rsid w:val="00B812B9"/>
    <w:rsid w:val="00B814A0"/>
    <w:rsid w:val="00BC7E94"/>
    <w:rsid w:val="00C146DC"/>
    <w:rsid w:val="00C27A40"/>
    <w:rsid w:val="00C35ECA"/>
    <w:rsid w:val="00C465A0"/>
    <w:rsid w:val="00C667D7"/>
    <w:rsid w:val="00C833F5"/>
    <w:rsid w:val="00C84609"/>
    <w:rsid w:val="00C90FCA"/>
    <w:rsid w:val="00C93392"/>
    <w:rsid w:val="00CA70AF"/>
    <w:rsid w:val="00CC2B43"/>
    <w:rsid w:val="00CD0B8F"/>
    <w:rsid w:val="00CE6614"/>
    <w:rsid w:val="00CF74A4"/>
    <w:rsid w:val="00CF74F8"/>
    <w:rsid w:val="00D0306B"/>
    <w:rsid w:val="00D257E6"/>
    <w:rsid w:val="00D54A42"/>
    <w:rsid w:val="00D554D5"/>
    <w:rsid w:val="00DB2120"/>
    <w:rsid w:val="00DE5A58"/>
    <w:rsid w:val="00DF601A"/>
    <w:rsid w:val="00E0165F"/>
    <w:rsid w:val="00E026B5"/>
    <w:rsid w:val="00E10678"/>
    <w:rsid w:val="00E22BE8"/>
    <w:rsid w:val="00E953B0"/>
    <w:rsid w:val="00EB4763"/>
    <w:rsid w:val="00EE3FAE"/>
    <w:rsid w:val="00EF249E"/>
    <w:rsid w:val="00EF5AAF"/>
    <w:rsid w:val="00F175D0"/>
    <w:rsid w:val="00F5387F"/>
    <w:rsid w:val="00F55839"/>
    <w:rsid w:val="00F66781"/>
    <w:rsid w:val="00F70B37"/>
    <w:rsid w:val="00FA52CB"/>
    <w:rsid w:val="00FA6E35"/>
    <w:rsid w:val="00FB0DA2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7CB"/>
  <w15:chartTrackingRefBased/>
  <w15:docId w15:val="{4DAEB409-982F-439A-A9F2-0809EE1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96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9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9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96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F1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9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9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9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2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2DC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2DC"/>
    <w:rPr>
      <w:vertAlign w:val="superscript"/>
    </w:rPr>
  </w:style>
  <w:style w:type="paragraph" w:styleId="Tekstpodstawowy">
    <w:name w:val="Body Text"/>
    <w:basedOn w:val="Normalny"/>
    <w:link w:val="TekstpodstawowyZnak"/>
    <w:rsid w:val="00905457"/>
    <w:pPr>
      <w:autoSpaceDN/>
      <w:spacing w:after="0" w:line="240" w:lineRule="auto"/>
    </w:pPr>
    <w:rPr>
      <w:rFonts w:ascii="Times New Roman" w:eastAsia="Times New Roman" w:hAnsi="Times New Roman"/>
      <w:kern w:val="0"/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5457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F175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qFormat/>
    <w:rsid w:val="00F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unhideWhenUsed/>
    <w:rsid w:val="009A0C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9A0CD8"/>
    <w:rPr>
      <w:rFonts w:ascii="Aptos" w:eastAsia="Aptos" w:hAnsi="Aptos" w:cs="Times New Roman"/>
      <w:kern w:val="3"/>
      <w:sz w:val="24"/>
      <w:szCs w:val="24"/>
      <w14:ligatures w14:val="none"/>
    </w:rPr>
  </w:style>
  <w:style w:type="table" w:customStyle="1" w:styleId="TableNormal1">
    <w:name w:val="Table Normal1"/>
    <w:uiPriority w:val="99"/>
    <w:semiHidden/>
    <w:unhideWhenUsed/>
    <w:rsid w:val="006932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4C27-93E5-4578-9A28-336D7587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3678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Łęgowski</dc:creator>
  <cp:keywords/>
  <dc:description/>
  <cp:lastModifiedBy>Wiesław Babiżewski</cp:lastModifiedBy>
  <cp:revision>25</cp:revision>
  <dcterms:created xsi:type="dcterms:W3CDTF">2025-08-21T12:45:00Z</dcterms:created>
  <dcterms:modified xsi:type="dcterms:W3CDTF">2025-11-26T10:31:00Z</dcterms:modified>
</cp:coreProperties>
</file>