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F0" w:rsidRPr="000D67E2" w:rsidRDefault="006F67F0">
      <w:pPr>
        <w:tabs>
          <w:tab w:val="left" w:pos="-142"/>
          <w:tab w:val="left" w:pos="0"/>
          <w:tab w:val="left" w:pos="284"/>
          <w:tab w:val="left" w:pos="4935"/>
        </w:tabs>
        <w:spacing w:after="0" w:line="240" w:lineRule="auto"/>
        <w:ind w:right="-2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6F67F0" w:rsidRDefault="000D67E2">
      <w:pPr>
        <w:tabs>
          <w:tab w:val="left" w:pos="-142"/>
          <w:tab w:val="left" w:pos="0"/>
          <w:tab w:val="left" w:pos="284"/>
          <w:tab w:val="left" w:pos="4935"/>
        </w:tabs>
        <w:spacing w:after="0" w:line="240" w:lineRule="auto"/>
        <w:ind w:right="-2"/>
        <w:rPr>
          <w:rFonts w:ascii="Arial" w:hAnsi="Arial" w:cs="Arial"/>
          <w:color w:val="000000"/>
          <w:sz w:val="18"/>
          <w:szCs w:val="18"/>
        </w:rPr>
      </w:pPr>
      <w:r w:rsidRPr="000D67E2">
        <w:rPr>
          <w:rFonts w:ascii="Arial" w:hAnsi="Arial" w:cs="Arial"/>
          <w:color w:val="000000"/>
          <w:sz w:val="18"/>
          <w:szCs w:val="18"/>
        </w:rPr>
        <w:t>Zał</w:t>
      </w:r>
      <w:r>
        <w:rPr>
          <w:rFonts w:ascii="Arial" w:hAnsi="Arial" w:cs="Arial"/>
          <w:color w:val="000000"/>
          <w:sz w:val="18"/>
          <w:szCs w:val="18"/>
        </w:rPr>
        <w:t>ą</w:t>
      </w:r>
      <w:r w:rsidRPr="000D67E2">
        <w:rPr>
          <w:rFonts w:ascii="Arial" w:hAnsi="Arial" w:cs="Arial"/>
          <w:color w:val="000000"/>
          <w:sz w:val="18"/>
          <w:szCs w:val="18"/>
        </w:rPr>
        <w:t>cznik nr 2a</w:t>
      </w:r>
      <w:r>
        <w:rPr>
          <w:rFonts w:ascii="Arial" w:hAnsi="Arial" w:cs="Arial"/>
          <w:color w:val="000000"/>
          <w:sz w:val="18"/>
          <w:szCs w:val="18"/>
        </w:rPr>
        <w:t xml:space="preserve"> – formularz techniczny</w:t>
      </w:r>
    </w:p>
    <w:p w:rsidR="000D67E2" w:rsidRPr="000D67E2" w:rsidRDefault="000D67E2">
      <w:pPr>
        <w:tabs>
          <w:tab w:val="left" w:pos="-142"/>
          <w:tab w:val="left" w:pos="0"/>
          <w:tab w:val="left" w:pos="284"/>
          <w:tab w:val="left" w:pos="4935"/>
        </w:tabs>
        <w:spacing w:after="0" w:line="240" w:lineRule="auto"/>
        <w:ind w:right="-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(wypełnia wykonawca)</w:t>
      </w:r>
    </w:p>
    <w:p w:rsidR="006F67F0" w:rsidRPr="000D67E2" w:rsidRDefault="00A730F6">
      <w:pPr>
        <w:pStyle w:val="Tretekstu"/>
        <w:jc w:val="center"/>
        <w:rPr>
          <w:rFonts w:ascii="Arial" w:hAnsi="Arial" w:cs="Arial"/>
          <w:b/>
          <w:color w:val="000000"/>
          <w:sz w:val="18"/>
          <w:szCs w:val="18"/>
          <w:lang w:val="pl-PL"/>
        </w:rPr>
      </w:pPr>
      <w:r w:rsidRPr="000D67E2">
        <w:rPr>
          <w:rFonts w:ascii="Arial" w:hAnsi="Arial" w:cs="Arial"/>
          <w:b/>
          <w:color w:val="000000"/>
          <w:sz w:val="18"/>
          <w:szCs w:val="18"/>
          <w:lang w:val="pl-PL"/>
        </w:rPr>
        <w:t>Zestawienie parametrów technicznych</w:t>
      </w:r>
    </w:p>
    <w:tbl>
      <w:tblPr>
        <w:tblW w:w="0" w:type="auto"/>
        <w:tblInd w:w="-118" w:type="dxa"/>
        <w:tblBorders>
          <w:top w:val="single" w:sz="8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8"/>
        <w:gridCol w:w="3728"/>
        <w:gridCol w:w="997"/>
        <w:gridCol w:w="3800"/>
      </w:tblGrid>
      <w:tr w:rsidR="006F67F0" w:rsidRPr="000D67E2" w:rsidTr="00A35703">
        <w:trPr>
          <w:trHeight w:val="20"/>
        </w:trPr>
        <w:tc>
          <w:tcPr>
            <w:tcW w:w="64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PARAMETRY WYMAGANE</w:t>
            </w:r>
          </w:p>
        </w:tc>
        <w:tc>
          <w:tcPr>
            <w:tcW w:w="997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Spełnia war. graniczne</w:t>
            </w:r>
          </w:p>
        </w:tc>
        <w:tc>
          <w:tcPr>
            <w:tcW w:w="3800" w:type="dxa"/>
            <w:tcBorders>
              <w:top w:val="single" w:sz="8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PARAMETRY OFEROWANE</w:t>
            </w:r>
          </w:p>
          <w:p w:rsidR="000D67E2" w:rsidRPr="000D67E2" w:rsidRDefault="000D67E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(wymagany opis spełnienia wymogów)</w:t>
            </w: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NADWOZIE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Rok produkcji - 2019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Typu „furgon” o dopuszczalnej masie całkowitej do 3,5 t częściowo przeszklony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Maksymalna długość całkowita pojazdu min. 6000 mm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Drzwi boczne lewe przesuwane do tyłu z otwieraną szybą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Drzwi tylne wysokie, przeszklone, otwierane na boki, kąt otwarcia min. 270 stopni, wyposażone w ograniczniki oraz blokady położenia skrzydeł (podać kąt otwarcia drzwi)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Drzwi boczne prawe przesuwane do tyłu z dodatkowym wewnętrznym uchwytem, z otwieraną szybą, Przy prawych drzwiach przesuwnych do przedziału medycznego stopień automatycznie chowany (obrotowy) przy zamykaniu drzwi. Kąt obrotu stopnia min. 90°. Możliwość ręcznego włączania i wyłączania stopnia przyciskiem umieszczonym na słupku przy drzwiach prawych przesuwnych do przedziału medycznego.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Dywaniki gumowe dla kierowcy i pasażera w kabinie kierowcy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Stopień tylny antypoślizgowy stanowiący zderzak tylny ochronny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Chlapacze kół przednich i tylnych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Kolor nadwozia biały lub żółty RAL 1016 zgodnie z PN EN 1789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Centralny zamek wszystkich drzwi (łącznie z drzwiami zewnętrznego schowka) sterowany pilotem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Autoalarm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Immobilizer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Przystosowany do przewozu min. 4 osób personelu medycznego wraz z kierowcą oraz jedna osoba w pozycji leżącej na noszach.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Zewnętrzny schowek (tj. podświetlony, odizolowany od przedziału medycznego i dostępny z zewnątrz pojazdu) o wymiarach umożliwiających montaż w nim co najmniej dwóch butli tlenowych o poj. 10 l z reduktorami tlenowymi, krzesełka kardiologicznego, deski ortopedycznej dla dorosłych, noszy podbierakowych, materaca próżniowego oraz dwóch kasków, miejsce na plecak lub torby medyczne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Okna w przedziale medycznym w 2/3 wysokości folią półprzeźroczystą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Izolacja termiczna i akustyczna ścian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Fabryczny zbiornika paliwa o pojemności min. 80 litrów pozwalający na duży zasięg ambulansu.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Wizualna lub dźwiękowa sygnalizacja niedomkniętych drzwi w kabinie kierowcy oraz przedziale medycznym widoczna dla kierowcy. Ze wskazaniem które drzwi są niedomknięte.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Fotel kierowcy regulowany w min 3 płaszczyznach z regulacją oparcia, wysokości siedziska oraz z podłokietnikiem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Fotel pasażera regulowany w min 3 płaszczyznach z regulacją oparcia, wysokości siedziska oraz z podłokietnikiem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Przednie i boczne poduszki powietrzne kierowcy i pasażera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Elektrycznie podnoszone szyby w kabinie kierowcy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Elektrycznie sterowane i podgrzewane lusterka boczne z wbudowanym kierunkowskazem. Dzielone z szerokim kątem na dole.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Radioodtwarzacz fabryczny z możliwością podłączenia telefonu bezprzewodowo (Bluetooth), MP3, AUX, obsługa radia i telefonu za pomocą przycisków w kolumnie kierownicy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Fabryczne reflektory przednie z funkcją doświetlania zakrętów zintegrowane z reflektorami przednimi. Fabryczne tzn. montowane przez producenta samochodu bazowego.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Światła przeciwmgielne przednie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Fabryczna klimatyzacja kabiny kierowcy z filtrem przeciw pyłkowym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Minimum dwa fabryczne gniazda (USB i 12V) w kabinie kierowcy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Czujnik światła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Czujnik deszczu dostosowujący szybkość pracy wycieraczek przedniej szyby do intensywności opadów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Drzwi przednie ze schowkami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SILNIK I NAPĘD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Turbodiesel o pojemności min. 2100 cm³ max 2500 cm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Spełniający wymagania normy Euro 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Moc silnika min. 125 kW (podać moc w KM oferowanego silnika oraz moment obrotowy w Nm.)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Skrzynia biegów automatyczna  lub  tzw. zautomatyzowana  min. 6 przełożeń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Napęd wałka rozrządu za pomocą łańcucha (nie dopuszcza się napędu za pomocą paska ze względu na dużą usterkowość)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System odzyskiwania energii podczas zwalniania i hamowania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Napęd na koła przednie lub 4 x 4 (podać)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System Start/Stop z możliwością wyłączenia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UKŁAD HAMULCOWY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 systemem ABS zapobiegającym blokadzie kół podczas hamowania wraz z elektronicznym korektorem siły hamowania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Wspomaganie układu hamulcowego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System wspomagania nagłego hamowania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System rozdziału siły hamowania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1" w:name="RANGE!B51"/>
            <w:bookmarkEnd w:id="1"/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UKŁAD KIEROWNICZY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Ze wspomaganiem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Regulowana kolumna kierownicy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ZAWIESZENIE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System elektronicznej stabilizacji toru jazdy ESP lub równoważny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Zawieszenie zapewniające stabilną, bezpieczną i komfortową jazdę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KOŁA I OGUMIENIE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Rozmiar felg min. 16 cali, opony letnie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Komplet kół zimowych 4 sztuki (opona + felga stalowe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OGRZEWANIE I WENTYLACJA PRZEDZIAŁU MEDYCZNEGO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Nagrzewnica w przedziale medycznym wykorzystująca ciecz chłodzącą silnik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Ogrzewanie postojowe przedziału medycznego- grzejnik elektryczny zasilany z sieci 230V z termostatem o mocy min. 1,8 kW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Niezależny od pracy silnika system ogrzewania typu powietrznego o mocy min. 4,0 kW – umożliwiający dodatkowo 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ogrzewanie wnętrza pojazdu do właściwej temperatury pracy przed uruchomieniem silnika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Mechaniczna wentylacja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nawiewno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-wywiewna zapewniająca min. 20-krotną wymianę powietrza na godzinę (podać wydajność w m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3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/godzinę)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Dwuparownikowa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klimatyzacja przedziału sanitarnego i kabiny kierowcy, z niezależną regulacją siły nawiewu zimnego powietrza dla kabiny kierowcy i przedziału medycznego;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INSTALACJA ELEKTRYCZNA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Alternator min. 185 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Dwa akumulatory Pojemność pojedynczego akumulatora min. 80 Ah -jeden do rozruchu silnika, drugi do zasilania przedziału medycznego -   połączone tak, aby były doładowywane zarówno z alternatora w czasie pracy silnika jak i z prostownika na postoju po podłączeniu zasilania z sieci 230 V - widoczna dla kierowcy sygnalizacja stanu naładowania akumulatorów, z ostrzeganiem o nie doładowaniu któregokolwiek (podać pojemność akumulatorów)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Zasilanie zewn. 230 V z zabezpieczeniem przeciwporażeniowym różnicowo-prądowym oraz zabezpieczeniem przed uruchomieniem silnika przy podłączonym zasilaniu zewnętrznym. Układ automatycznej ładowarki sterowanej procesorem zapewniający zasilanie instalacji 12 V oraz skuteczne ładowanie obu akumulatorów z automatycznym zabezpieczeniem przed awarią oraz przeładowaniem akumulatorów- widoczna sygnalizacja właściwego działania prostownika ładującego akumulatory podczas postoju.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Minimum 3 gniazda 230 V w przedziale medycznym z bezpiecznikami zabezpieczającymi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Gniazda zasilające 12V (min. 4) w przedziale medycznym, do podłączenia urządzeń medycznych, zabezpieczone przed zabrudzeniem, wyposażone we wtyki (podać ilość gniazd 12V)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OZNAKOWANIE POJAZDU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A730F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W przedniej części pojazdu belka świetlna typu LED wyposażona w dwa reflektory typu LED do doświetlania przedpola pojazdu oraz podświetlanym z napisem AMBULANS</w:t>
            </w:r>
            <w:r w:rsidRPr="000D67E2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Pr="000D67E2">
              <w:rPr>
                <w:rFonts w:ascii="Arial" w:hAnsi="Arial" w:cs="Arial"/>
                <w:b/>
                <w:color w:val="auto"/>
                <w:sz w:val="18"/>
                <w:szCs w:val="18"/>
              </w:rPr>
              <w:t>DODATKOWA - BELKA ZINTEGROWANA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4 niebieskie lampy pulsacyjne, zamontowane na wysokości pasa przedniego barwy niebieskiej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4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A730F6" w:rsidP="00A3570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W tylnej części pojazdu lampa świetlna typu LED koloru niebieskiego.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Światła awaryjne zamontowane na drzwiach tylnych włączające się po ich otwarciu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Dodatkowe lampy obrysowe zamontowane w tylnych, górnych częściach nadwozia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Pas odblaskowy barwy niebieskiej dookoła pojazdu na wysokości linii podziału nadwozia, pas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mikropryzmatyczny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barwy czerwonej pod niebieskim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Napis lustrzany AMBULANS z przodu pojazdu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Oznakowanie symbolem ratownictwa medycznego PRM zgodnie z 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Rozporządzeniem Ministra Zdrowia z dnia 18.10.2010 r.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Logotyp/nazwa Zamawiającego po uzgodnieniu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Pas odblaskowy zgodnie z Rozporządzeniem Ministra Zdrowia z dnia 18.10.2010 r.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OŚWIETLENIE PRZEDZIAŁU MEDYCZNEGO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Światło rozproszone (energooszczędne oświetlenie LED) umieszczone po obu stronach górnej części przedziału medycznego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Oświetlenie punktowe (regulowane punkty świetlne LED nad noszami w suficie)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Włączenie /wyłączenie oświetlenia (min. jednej lampy) po otwarciu /zamknięciu drzwi przedziału medycznego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Dodatkowe oświetlenie punktowe LED zainstalowane nad blatem roboczym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Oświetlenie nocne LED – transportowe z oddzielnym włącznikiem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WYPOSAŻENIE PRZEDZIAŁU MEDYCZNEGO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 ścianach bocznych zestawy szafek i półek wykonanych z tworzywa sztucznego, zabezpieczonych przed niekontrolowanym wypadnięciem umieszczonych tam przedmiotów (w zabudowie meblowej należy uwzględnić zamykany na zamek szyfrowy schowek oraz szafkę z wyjmowanymi przezroczystymi pojemnikami), zamykane i podświetlone półki górne na prawej i lewej ścianie, zamykane przeźroczystymi drzwiczkami. Nie dopuszcza się montowania szufladek w górnym ciągu szafek.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 prawej ścianie za fotelem obrotowym szafka na plecak/torbę ratowniczą, kamizelkę KED, płachtę ewakuacyjno-transportową.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 ścianie działowej zespół szafek z miejscem do zamocowania plecaka ratowniczego lub torby medycznej z blatem roboczym wykończonym blachą nierdzewną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Min. 4 chwyty do kroplówek mocowane w suficie (podać na ile sztuk)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Zabezpieczenia urządzeń oraz elementów wyposażenia przed przemieszczaniem w czasie jazdy gwarantujące jednocześnie łatwość dostępu i użycia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Podstawa noszy głównych z przesuwem bocznym, z wysuwem na zewnątrz umożliwiającym łatwe wprowadzanie noszy oraz z możliwością przechyłu do pozycji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Trendelenburga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(o min. 10 stopni) w trakcie jazdy ambulansu (podać markę i model podstawy oraz załączyć folder wraz z opisem). Nie dopuszcza się sterowania elektrycznego z uwagi na możliwość usterki związanej z brakiem zasilania.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Na ścianie lewej - panele montażowe do sprzętu medycznego wykonane z blachy, regulowane min. 4 szt.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Panel sterujący: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informujący o temperaturze w przedziale medycznym oraz na zewnątrz pojazdu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z funkcją zegara (aktualny czas) i kalendarza (dzień, data)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- informujący o temperaturze wewnątrz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termoboxu</w:t>
            </w:r>
            <w:proofErr w:type="spellEnd"/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- sterujący oświetleniem przedziału medycznego 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sterujący systemem wentylacji przedziału medycznego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zarządzający system ogrzewania przedziału medycznego i klimatyzacji przedziału medycznego z funkcją automatycznego utrzymania zadanej temperatury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Zamawiający nie dopuszcza sterowania panelem za pomocą wyświetlacza dotykowego 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Szczegóły dotyczące zabudowy przedziału medycznego (szafki, rozmieszczenie sprzętu) zostaną ustalone po podpisaniu umowy.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CENTRALNA INSTALACJA TLENOWA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Min. 2 punkty poboru typu AGA na ścianie lewej – gniazdo o budowie monoblokowej panelowej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Punkt poboru na suficie typu AGA z wtykiem do podłączeń zewnętrznych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Miejsce na dwie butle tlenowe o pojemności 10 l w schowku zewnętrznym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OŚWIETLENIE SPECJALNE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Oświetlenie zewnętrzne LED z trzech stron pojazdu (tył i boki) ze światłem rozproszonym do oświetlenia miejsca akcji, po 2 z każdej strony z możliwością włączania/wyłączania zarówno z kabiny kierowcy jak i przedziału medycznego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SYGNALIZACJA DŹWIĘKOWA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Sygnał dźwiękowy modulowany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Sygnały pneumatyczne przeznaczone do pracy ciągłej (podać markę i model) z dodatkowym włącznikiem przy dźwigni zmiany biegów</w:t>
            </w:r>
          </w:p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ŁĄCZNOŚĆ RADIOWA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Kabina kierowcy przystosowana do zainstalowania terminala statusów SWD, zainstalowane anteny GPS, GPRS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Kabina kierowcy przystosowana do zainstalowania radiotelefonu przewoźnego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Wyprowadzenie instalacji do podłączenia       radiotelefonu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Wmontowana dachowa antena do podłączenia radiotelefonu o parametrach: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    zakres częstotliwości 168-170 MHz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    impedancja wejścia 50 Ohm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    współczynnik fali stojącej 1,6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    charakterystyka promieniowania dookólna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    zamontowana w sposób umożliwiający    serwisowanie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WYPOSAŻENIE POJAZDU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Wszystkie miejsca siedzące wyposażone w bezwładnościowe pasy bezpieczeństwa i zagłówki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Urządzenie do wybijania szyb z nożem do pasów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Dodatkowa gaśnica w przedziale medycznym min. 2 kg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Kosz na śmieci min. 2 szt.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Kabina kierowcy wyposażona w panel sterujący: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informujący kierowcę o działaniu reflektorów zewnętrznych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informujący kierowcę o braku możliwości uruchomienia pojazdu z powodu podłączeniu ambulansu do sieci 230 V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- informujący kierowcę o braku możliwości uruchomienia pojazdu z powodu otwartych drzwi między przedziałem medycznym a kabiną kierowcy 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informujący kierowcę o poziomie naładowania akumulatora samochodu bazowego i akumulatora dodatkowego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- ostrzegający kierowcę (sygnalizacja dźwiękowa) o niedoładowaniu akumulatora 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samochodu bazowego i akumulatora dodatkowego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sterujący pracą dodatkowych sygnałów dźwiękowych pneumatycznych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-wyświetlacz w technologii LCD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-Zamawiający nie dopuszcza sterowania panelem za pomocą wyświetlacza dotykowego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PRZEDZIAŁ MEDYCZNY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Długość przedziału medycznego min. 325 cm (podać długość przedziału medycznego w cm)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Szerokość przedziału medycznego min. 170 cm (podać szerokość przedziału medycznego w cm)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Wysokość przedziału medycznego min.182 cm (podać wysokość przedziału medycznego w cm)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Jedno obrotowe o kąt min. 90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o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miejsce siedzące na prawej ścianie wyposażone w bezwładnościowe, trzypunktowe pasy bezpieczeństwa i zagłówki, że składanymi do pionu siedziskami i regulowanym kątem oparcia fotela klasy M1 (podać markę, model)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Fotel u wezgłowia noszy, usytuowany tyłem do kierunku jazdy, obrotowy, ze składanym do pionu siedziskiem z pasem trzypunktowym bezwładnościowym</w:t>
            </w:r>
            <w:r w:rsidRPr="000D67E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  <w:t>FOTEL OBROTOWY 360</w:t>
            </w:r>
            <w:r w:rsidRPr="000D67E2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vertAlign w:val="superscript"/>
                <w:lang w:eastAsia="en-US"/>
              </w:rPr>
              <w:t>O</w:t>
            </w:r>
            <w:r w:rsidRPr="000D67E2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en-US"/>
              </w:rPr>
              <w:t xml:space="preserve"> Z REGULACJĄ PRZESUWU PRZÓD TYŁ, Z MOZLIWOSCIA USTAWIENIA PRZODEM LUB TYŁEM DO KIERUNKU JAZDY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Wzmocniona podłoga umożliwiająca mocowanie ruchomej podstawy pod nosze główne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Podłoga o powierzchni przeciwpoślizgowej, łatwo zmywalnej, połączonej szczelnie z zabudową ścian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Ściany boczne, sufit z tworzywa sztucznego, łatwo zmywalne, w kolorze białym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Kabina kierowcy oddzielona od przedziału medycznego przegrodą z możliwością przejścia z przedziału medycznego do kabiny kierowcy a równocześnie zapewniającą możliwość oddzielenia obu przedziałów (przegroda z drzwiami); </w:t>
            </w:r>
          </w:p>
        </w:tc>
        <w:tc>
          <w:tcPr>
            <w:tcW w:w="9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Ampularium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zamontowane za roletą </w:t>
            </w:r>
          </w:p>
        </w:tc>
        <w:tc>
          <w:tcPr>
            <w:tcW w:w="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bottom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Miejsce mocowania defibrylatora umożliwiające korzystanie w czasie jazdy (uchwyt Zamawiającego)</w:t>
            </w:r>
          </w:p>
        </w:tc>
        <w:tc>
          <w:tcPr>
            <w:tcW w:w="9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ind w:left="43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Miejsce mocowania respiratora umożliwiające korzystanie w czasie jazdy (uchwyt Zamawiającego)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Miejsce mocowania pompy infuzyjnej (uchwyt Zamawiającego)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Ogrzewacz płynów infuzyjnych ze wskaźnikiem temperatury wewnątrz urządzenia o pojemności min. 3 litry z termoregulatorem zabezpieczającym płyny przed przegrzaniem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Uchwyty ścienne i sufitowe dla personelu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648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F67F0" w:rsidRPr="000D67E2" w:rsidRDefault="006F67F0">
            <w:pPr>
              <w:pStyle w:val="Akapitzlist"/>
              <w:numPr>
                <w:ilvl w:val="0"/>
                <w:numId w:val="2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28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Załączyć świadectwo homologacji typu pojazdu WE na pojazd skompletowany jako – M1 (bez załączników).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F67F0" w:rsidRPr="000D67E2" w:rsidRDefault="006F67F0">
      <w:pPr>
        <w:pStyle w:val="Tretekstu"/>
        <w:jc w:val="center"/>
        <w:rPr>
          <w:rFonts w:ascii="Arial" w:hAnsi="Arial" w:cs="Arial"/>
          <w:b/>
          <w:color w:val="000000"/>
          <w:sz w:val="18"/>
          <w:szCs w:val="18"/>
          <w:lang w:val="pl-PL"/>
        </w:rPr>
      </w:pPr>
    </w:p>
    <w:p w:rsidR="006F67F0" w:rsidRPr="000D67E2" w:rsidRDefault="00A730F6">
      <w:pPr>
        <w:pStyle w:val="Tretekstu"/>
        <w:jc w:val="center"/>
        <w:rPr>
          <w:rFonts w:ascii="Arial" w:hAnsi="Arial" w:cs="Arial"/>
          <w:b/>
          <w:color w:val="000000"/>
          <w:sz w:val="18"/>
          <w:szCs w:val="18"/>
          <w:lang w:val="pl-PL"/>
        </w:rPr>
      </w:pPr>
      <w:r w:rsidRPr="000D67E2">
        <w:rPr>
          <w:rFonts w:ascii="Arial" w:hAnsi="Arial" w:cs="Arial"/>
          <w:b/>
          <w:color w:val="000000"/>
          <w:sz w:val="18"/>
          <w:szCs w:val="18"/>
          <w:lang w:val="pl-PL"/>
        </w:rPr>
        <w:t>Sprzęt medyczny</w:t>
      </w:r>
    </w:p>
    <w:tbl>
      <w:tblPr>
        <w:tblW w:w="0" w:type="auto"/>
        <w:tblInd w:w="-10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62"/>
        <w:gridCol w:w="4003"/>
        <w:gridCol w:w="817"/>
        <w:gridCol w:w="3778"/>
      </w:tblGrid>
      <w:tr w:rsidR="006F67F0" w:rsidRPr="000D67E2" w:rsidTr="00A35703">
        <w:trPr>
          <w:trHeight w:val="20"/>
        </w:trPr>
        <w:tc>
          <w:tcPr>
            <w:tcW w:w="46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NOSZE GŁÓWNE  - rok </w:t>
            </w:r>
            <w:proofErr w:type="spellStart"/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prod</w:t>
            </w:r>
            <w:proofErr w:type="spellEnd"/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. 2019</w:t>
            </w:r>
          </w:p>
        </w:tc>
        <w:tc>
          <w:tcPr>
            <w:tcW w:w="817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78" w:type="dxa"/>
            <w:tcBorders>
              <w:top w:val="single" w:sz="8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NOSZE GŁÓWNE  </w:t>
            </w: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Podać markę, model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przystosowane do prowadzenia reanimacji wyposażone w twardą płytę na całej długości pod materacem umożliwiającą ustawienie wszystkich dostępnych funkcji; z materacem konturowym profilowanym stabilizującym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nosze potrójnie łamane z możliwością ustawienia pozycji przeciwwstrząsowej i pozycji zmniejszającej napięcie mięśni brzucha;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 możliwością płynnej regulacji kąta nachylenia oparcia pod plecami powyżej 85 stopni;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rama noszy pod głową pacjenta umożliwiająca odgięcie głowy do tyłu, przygięcie głowy do klatki piersiowej, ułożenie na wznak;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 zestawem pasów szelkowych i poprzecznych zabezpieczających pacjenta o regulowanej długości mocowanych bezpośrednio do ramy noszy;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 dodatkowym zestawem pasów lub uprzęży służącej do transportu małych dzieci na noszach w pozycji siedzącej lub leżącej – podać markę i model załączyć folder wraz z opisem oraz potwierdzenie producenta o kompatybilności z zaoferowanymi noszami transportowymi;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nosze muszą posiadać trwale oznakowane najlepiej graficznie elementy związane z ich obsługą;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z poręczami bocznymi składanymi w sposób ergonomiczny prostopadle do osi wzdłużnej noszy, rozkładane na boki - możliwość poszerzenia noszy o poręcze boczne.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Wysuwane uchwyty przednie i tylne do przenoszenia noszy.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Zestaw wysuwanych bocznych uchwytów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bariatrycznych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 służący do przenoszenia noszy przy transporcie pacjentów o znacznej wadze. (ciężar jednostkowy przenoszony przez jedna osobę musi być zgodny z Kodeksem Pracy oraz Rozporządzeniem Ministra Pracy i Polityki Społecznej dnia 18 marca 2009 r. (Dz. U. Nr 56, poz. 462) w sprawie bhp przy pracach ręcznych transportowych dla pracy dorywczej).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Poręcze boczne rozkładane na boki, możliwość poszerzenia miejsca dla pacjenta o rozłożone poręcze boczne opierające się na bocznych uchwytach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bariatrycznych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Możliwość zamocowania noszy na transporterze przodem lub tyłem do kierunku jazdy;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Nosze zabezpieczone przed korozją poprzez wykonanie ich z aluminium lub poprzez zabezpieczenie ich środkami antykorozyjnymi;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Materac z tworzywa sztucznego nieprzyjmującym krwi, brudu, przystosowanym do dezynfekcji, umożliwiający ustawienie wszystkich dostępnych pozycji transportowych;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wyposażone w prześcieradło jednorazowe do noszy z wycięciami na pasy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obciążenie dopuszczalne noszy powyżej 220 kg (podać obciążenie dopuszczalne w kg)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waga oferowanych noszy max. 23 kg zgodnie z wymogami normy PN EN 1865 (podać wagę noszy w kg);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TRANSPORTER NOSZY GŁÓWNYCH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Podać markę, model oraz dołączyć folder wraz z opisem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Z systemem szybkiego i bezpiecznego połączenia z noszami, umożliwiający wprowadzenie noszy przodem i tyłem do kierunku jazdy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regulację wysokości w min sześciu poziomach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możliwość ustawienia pozycji drenażowych (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Trendelenburga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i Fowlera na min 3 poziomach pochylenia)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wszystkie kółka jezdne o średnicy min. 150 mm, wszystkie koła jezdne skrętne w zakresie 360 stopni umożliwiające jazdę na wprost oraz prowadzenie bokiem z możliwością automatycznej blokady kierunku do jazdy wprost; wszystkie kółka jezdne umożliwiające jazdę zarówno w pomieszczeniach </w:t>
            </w: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zamkniętych jak i poza nimi na utwardzonych nawierzchniach (na otwartych przestrzeniach). Podać średnicę kółek w mm)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min. 2 kółka tylne wyposażone w hamulce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system zabezpieczający przed złożeniem i opadnięciem w dół, w przypadku, gdy kółka najazdowe nie opierają się na podstawie (stole medycznym) a zwolniona jest blokada przednich goleni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blokada zabezpieczająca przed samoczynnym opadnięciem noszy w dół w przypadku niekontrolowanego zwolnienia mechanizmu składającego podwozie, sygnalizacja stanu blokady lub jej braku na panelu kontrolnym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obciążenie dopuszczalne transportera powyżej 260 kg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System automatycznego blokowania kółek przednich do jazdy na wprost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transporter musi posiadać trwale oznakowane graficznie elementy związane z jego obsługą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transporter musi być zabezpieczony przed korozją poprzez wykonanie z odpowiedniego materiału lub poprzez zabezpieczenie go środkami antykorozyjnymi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waga transportera max. 28 kg zgodnie z wymogami normy PN EN 1865 (podać wagę transportera w kg);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6F67F0" w:rsidRPr="000D67E2" w:rsidTr="00A35703">
        <w:trPr>
          <w:trHeight w:val="20"/>
        </w:trPr>
        <w:tc>
          <w:tcPr>
            <w:tcW w:w="46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6F67F0" w:rsidRPr="000D67E2" w:rsidRDefault="006F67F0">
            <w:pPr>
              <w:pStyle w:val="Akapitzlist"/>
              <w:numPr>
                <w:ilvl w:val="0"/>
                <w:numId w:val="3"/>
              </w:num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A730F6">
            <w:pPr>
              <w:pStyle w:val="Bezodstpw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gwarancja mechaniczna na pojazd bazowy - min. </w:t>
            </w:r>
            <w:r w:rsidR="00A35703">
              <w:rPr>
                <w:rFonts w:ascii="Arial" w:hAnsi="Arial" w:cs="Arial"/>
                <w:sz w:val="18"/>
                <w:szCs w:val="18"/>
                <w:lang w:eastAsia="en-US"/>
              </w:rPr>
              <w:t xml:space="preserve">36 </w:t>
            </w: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miesi</w:t>
            </w:r>
            <w:r w:rsidR="00A35703">
              <w:rPr>
                <w:rFonts w:ascii="Arial" w:hAnsi="Arial" w:cs="Arial"/>
                <w:sz w:val="18"/>
                <w:szCs w:val="18"/>
                <w:lang w:eastAsia="en-US"/>
              </w:rPr>
              <w:t>ę</w:t>
            </w: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c</w:t>
            </w:r>
            <w:r w:rsidR="00A35703">
              <w:rPr>
                <w:rFonts w:ascii="Arial" w:hAnsi="Arial" w:cs="Arial"/>
                <w:sz w:val="18"/>
                <w:szCs w:val="18"/>
                <w:lang w:eastAsia="en-US"/>
              </w:rPr>
              <w:t>y</w:t>
            </w: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bez limitu kilometrów;</w:t>
            </w:r>
          </w:p>
          <w:p w:rsidR="006F67F0" w:rsidRPr="000D67E2" w:rsidRDefault="00A730F6">
            <w:pPr>
              <w:pStyle w:val="Bezodstpw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gwarancja na powłoki lakiernicze – min. 36 miesięcy;</w:t>
            </w:r>
          </w:p>
          <w:p w:rsidR="006F67F0" w:rsidRPr="000D67E2" w:rsidRDefault="00A730F6">
            <w:pPr>
              <w:pStyle w:val="Bezodstpw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gwarancja na zabudowę medyczną - min. 24 miesiące;</w:t>
            </w:r>
          </w:p>
          <w:p w:rsidR="006F67F0" w:rsidRPr="000D67E2" w:rsidRDefault="00A730F6">
            <w:pPr>
              <w:pStyle w:val="Bezodstpw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gwarancja na wyposażenie medyczne (sprzęt i urządzenia) – min. 24 miesiące;</w:t>
            </w:r>
          </w:p>
          <w:p w:rsidR="006F67F0" w:rsidRPr="000D67E2" w:rsidRDefault="00A730F6">
            <w:pPr>
              <w:pStyle w:val="Bezodstpw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D67E2">
              <w:rPr>
                <w:rFonts w:ascii="Arial" w:hAnsi="Arial" w:cs="Arial"/>
                <w:sz w:val="18"/>
                <w:szCs w:val="18"/>
                <w:lang w:eastAsia="en-US"/>
              </w:rPr>
              <w:t>gwarancja na perforację korozyjną elementów nadwozia - min. 72 miesiące.</w:t>
            </w:r>
          </w:p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3778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6F67F0" w:rsidRPr="000D67E2" w:rsidRDefault="006F67F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F67F0" w:rsidRPr="000D67E2" w:rsidRDefault="006F67F0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:rsidR="006F67F0" w:rsidRPr="003D3153" w:rsidRDefault="00A730F6" w:rsidP="003D3153">
      <w:pPr>
        <w:jc w:val="both"/>
        <w:rPr>
          <w:rFonts w:ascii="Arial" w:hAnsi="Arial" w:cs="Arial"/>
          <w:sz w:val="18"/>
          <w:szCs w:val="18"/>
        </w:rPr>
      </w:pPr>
      <w:r w:rsidRPr="003D3153">
        <w:rPr>
          <w:rFonts w:ascii="Arial" w:hAnsi="Arial" w:cs="Arial"/>
          <w:sz w:val="18"/>
          <w:szCs w:val="18"/>
        </w:rPr>
        <w:t>Pełna instalacja przygotowana do systemu SWD PRM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>Wyprowadzenie instalacji elektryczno-antenowej wraz z adapterami oraz uchwytami do zamocowania tabletu oraz drukarki pod system SWD PRM.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 xml:space="preserve">W kabinie kierowcy, zamontowana stacja dokująca ADK07F do tabletu </w:t>
      </w:r>
      <w:proofErr w:type="spellStart"/>
      <w:r w:rsidRPr="000D67E2">
        <w:rPr>
          <w:rFonts w:ascii="Arial" w:hAnsi="Arial" w:cs="Arial"/>
          <w:sz w:val="18"/>
          <w:szCs w:val="18"/>
        </w:rPr>
        <w:t>Twinhead</w:t>
      </w:r>
      <w:proofErr w:type="spellEnd"/>
      <w:r w:rsidRPr="000D67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D67E2">
        <w:rPr>
          <w:rFonts w:ascii="Arial" w:hAnsi="Arial" w:cs="Arial"/>
          <w:sz w:val="18"/>
          <w:szCs w:val="18"/>
        </w:rPr>
        <w:t>Durabook</w:t>
      </w:r>
      <w:proofErr w:type="spellEnd"/>
      <w:r w:rsidRPr="000D67E2">
        <w:rPr>
          <w:rFonts w:ascii="Arial" w:hAnsi="Arial" w:cs="Arial"/>
          <w:sz w:val="18"/>
          <w:szCs w:val="18"/>
        </w:rPr>
        <w:t xml:space="preserve"> R11AH z zasilaczem(adapter, zasilacz oraz stacja dokująca po stronie Wykonawcy). Stacja dokująca zamontowana  w sposób zapewniający odpowiednią czytelność i obsługę tabletu przez kierowcę jak i osobę siedzącą na miejscu pasażera w miejscu łatwo dostępnym, nieutrudniającym korzystania z przełączników zamontowanych na desce rozdzielczej, nie utrudniającym widoczności kierowcy przez szybę przednią, nie kolidującym z poduszkami powietrznymi.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 xml:space="preserve">W przedziale medycznym nad blatem roboczym na ścianie działowej, zamontowany uchwyt do drukarki HP </w:t>
      </w:r>
      <w:proofErr w:type="spellStart"/>
      <w:r w:rsidRPr="000D67E2">
        <w:rPr>
          <w:rFonts w:ascii="Arial" w:hAnsi="Arial" w:cs="Arial"/>
          <w:sz w:val="18"/>
          <w:szCs w:val="18"/>
        </w:rPr>
        <w:t>Officejet</w:t>
      </w:r>
      <w:proofErr w:type="spellEnd"/>
      <w:r w:rsidRPr="000D67E2">
        <w:rPr>
          <w:rFonts w:ascii="Arial" w:hAnsi="Arial" w:cs="Arial"/>
          <w:sz w:val="18"/>
          <w:szCs w:val="18"/>
        </w:rPr>
        <w:t xml:space="preserve"> 100 wraz z zasilaczem (podstawa pod drukarkę, zasilacz do drukarki jak i uchwyt drukarki po stronie Wykonawcy). Drukarka zamontowana w sposób umożliwiający jej łatwy demontaż oraz nie utrudniająca pracy na blacie roboczym.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>Dodatkowa antena dachowa dwuzakresowa GPS/GSM (do tabletu) zakończona wtykami kątowymi SMA zlokalizowanymi przy stacji dokującej.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 xml:space="preserve">Dodatkowa antena dachowa dwuzakresowa GPS/GSM (do modułu FM 3000) zakończona wtykami prostymi GPS MCX oraz GSM SMA zlokalizowanymi w miejscu montażu modułu </w:t>
      </w:r>
      <w:proofErr w:type="spellStart"/>
      <w:r w:rsidRPr="000D67E2">
        <w:rPr>
          <w:rFonts w:ascii="Arial" w:hAnsi="Arial" w:cs="Arial"/>
          <w:sz w:val="18"/>
          <w:szCs w:val="18"/>
        </w:rPr>
        <w:t>teltoniki</w:t>
      </w:r>
      <w:proofErr w:type="spellEnd"/>
      <w:r w:rsidRPr="000D67E2">
        <w:rPr>
          <w:rFonts w:ascii="Arial" w:hAnsi="Arial" w:cs="Arial"/>
          <w:sz w:val="18"/>
          <w:szCs w:val="18"/>
        </w:rPr>
        <w:t>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 xml:space="preserve">Przygotowanie instalacji pozwalającej na łatwe wpinanie/wypinanie modułu </w:t>
      </w:r>
      <w:proofErr w:type="spellStart"/>
      <w:r w:rsidRPr="000D67E2">
        <w:rPr>
          <w:rFonts w:ascii="Arial" w:hAnsi="Arial" w:cs="Arial"/>
          <w:sz w:val="18"/>
          <w:szCs w:val="18"/>
        </w:rPr>
        <w:t>teltonika</w:t>
      </w:r>
      <w:proofErr w:type="spellEnd"/>
      <w:r w:rsidRPr="000D67E2">
        <w:rPr>
          <w:rFonts w:ascii="Arial" w:hAnsi="Arial" w:cs="Arial"/>
          <w:sz w:val="18"/>
          <w:szCs w:val="18"/>
        </w:rPr>
        <w:t xml:space="preserve"> (instalacja elektryczno-antenowa).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>Stacja dokująca połączona z drukarką za pomocą przewodu USB.</w:t>
      </w:r>
    </w:p>
    <w:p w:rsidR="006F67F0" w:rsidRPr="000D67E2" w:rsidRDefault="00A730F6" w:rsidP="003D3153">
      <w:pPr>
        <w:pStyle w:val="Akapitzlist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D67E2">
        <w:rPr>
          <w:rFonts w:ascii="Arial" w:hAnsi="Arial" w:cs="Arial"/>
          <w:sz w:val="18"/>
          <w:szCs w:val="18"/>
        </w:rPr>
        <w:t>Dodatkowe gniazdo 12 V do drukarki na ścianie działowej.</w:t>
      </w:r>
    </w:p>
    <w:p w:rsidR="000D67E2" w:rsidRDefault="000D67E2" w:rsidP="000D67E2">
      <w:pPr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D67E2" w:rsidRPr="000D67E2" w:rsidRDefault="000D67E2" w:rsidP="000D67E2">
      <w:pPr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P</w:t>
      </w:r>
      <w:r w:rsidRPr="000D67E2">
        <w:rPr>
          <w:rFonts w:ascii="Arial" w:hAnsi="Arial" w:cs="Arial"/>
          <w:b/>
          <w:color w:val="000000"/>
          <w:sz w:val="18"/>
          <w:szCs w:val="18"/>
        </w:rPr>
        <w:t>arametry punktowane:</w:t>
      </w: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0"/>
        <w:gridCol w:w="4432"/>
        <w:gridCol w:w="1984"/>
        <w:gridCol w:w="2126"/>
      </w:tblGrid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Parametr oceniany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ilość punktów „małych”</w:t>
            </w:r>
          </w:p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 spełnienie wymogu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opis spełnienia wymogu</w:t>
            </w:r>
          </w:p>
          <w:p w:rsidR="00BE69B4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(wypełnia wykonawca)</w:t>
            </w:r>
          </w:p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Długość przedziału medycznego: pow. 3000 mm 10 pkt.; pow. 3250 mm 15 pkt.; pow. 3300 mm 20 pkt.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10-20 </w:t>
            </w: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 xml:space="preserve">Doświetlanie zakrętów zintegrowane z reflektorami, niezależnie od świateł przeciwmgielnych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Radio fabryczne wyposażone w system Bluetooth – zestaw głośno mówiący.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Zużycie paliwa poniżej 8 litrów w cyklu mieszanym wg świadectwa homologacji pojazdu kompletnego N1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System start/stop z funkcją dezaktywacji.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System zabezpieczający transporter przed złożeniem i opadaniem w dół, w przypadku, gdy kółka najazdowa nie opierają się o podstawę/stole medycznym a zwolniona jest blokada przedniej goleni, ze wskaźnikiem blokady z przodu i z tyłu transportera.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 xml:space="preserve">7. 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Możliwość blokowania podwozia transportera w celu przenoszenia zestawu bez rozkładania podwozia.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Automatyczne blokowanie obrotowych kółek przednich transportera do jazdy na wprost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System automatycznego składania i rozkładania przy załadunku i rozładunku transportera z lawety ambulansu, tzn. bez konieczności przyciskania, zwalniania jakichkolwiek dźwigni, przycisków zwalniających mechanizm składania podwozia.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E69B4" w:rsidRPr="000D67E2" w:rsidTr="00BE69B4">
        <w:trPr>
          <w:trHeight w:val="20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Zawieszenie pneumatyczne</w:t>
            </w:r>
            <w:r w:rsidRPr="000D67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 xml:space="preserve">ze sterowaniem w kabinie kierowcy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E2">
              <w:rPr>
                <w:rFonts w:ascii="Arial" w:hAnsi="Arial" w:cs="Arial"/>
                <w:color w:val="000000"/>
                <w:sz w:val="18"/>
                <w:szCs w:val="18"/>
              </w:rPr>
              <w:t>10 pkt.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E69B4" w:rsidRPr="000D67E2" w:rsidRDefault="00BE69B4" w:rsidP="00BE69B4">
            <w:pPr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0D67E2" w:rsidRDefault="000D67E2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3D3153" w:rsidRDefault="003D3153">
      <w:pPr>
        <w:jc w:val="center"/>
        <w:rPr>
          <w:rFonts w:ascii="Arial" w:hAnsi="Arial" w:cs="Arial"/>
          <w:b/>
          <w:noProof/>
          <w:color w:val="000000"/>
          <w:sz w:val="18"/>
          <w:szCs w:val="18"/>
        </w:rPr>
      </w:pPr>
    </w:p>
    <w:p w:rsidR="006F67F0" w:rsidRPr="000D67E2" w:rsidRDefault="000D67E2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W</w:t>
      </w:r>
      <w:r w:rsidR="00A730F6" w:rsidRPr="000D67E2">
        <w:rPr>
          <w:rFonts w:ascii="Arial" w:hAnsi="Arial" w:cs="Arial"/>
          <w:b/>
          <w:color w:val="000000"/>
          <w:sz w:val="18"/>
          <w:szCs w:val="18"/>
        </w:rPr>
        <w:t>yposażenie medyczne:</w:t>
      </w:r>
    </w:p>
    <w:tbl>
      <w:tblPr>
        <w:tblW w:w="0" w:type="auto"/>
        <w:tblInd w:w="-75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891"/>
        <w:gridCol w:w="782"/>
        <w:gridCol w:w="3892"/>
      </w:tblGrid>
      <w:tr w:rsidR="006F67F0" w:rsidRPr="000D67E2" w:rsidTr="003D3153">
        <w:tc>
          <w:tcPr>
            <w:tcW w:w="56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891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Defibrylator </w:t>
            </w:r>
            <w:proofErr w:type="spellStart"/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karetkowy</w:t>
            </w:r>
            <w:proofErr w:type="spellEnd"/>
            <w:r w:rsidR="003D3153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D3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np. </w:t>
            </w:r>
            <w:proofErr w:type="spellStart"/>
            <w:r w:rsidR="003D3153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Lifepack</w:t>
            </w:r>
            <w:proofErr w:type="spellEnd"/>
            <w:r w:rsidR="003D3153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15</w:t>
            </w:r>
            <w:r w:rsidR="003D3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82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2" w:type="dxa"/>
            <w:tcBorders>
              <w:top w:val="single" w:sz="8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Defibrylator </w:t>
            </w:r>
            <w:proofErr w:type="spellStart"/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karetkowy</w:t>
            </w:r>
            <w:proofErr w:type="spellEnd"/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Podać markę, model oraz dołączyć folder wraz z opisem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przenośny, transportowy, stosowany przez zespoły ratownictwa medycznego,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wbudowanym uchwytem transportowym,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odporny na drgania, wstrząsy min. 100g oraz na kurz i zalanie wodą - min. klasa IP55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zasilanie defibrylatora i ładowanie akumulatora/ów z instalacji 12V Ambulansu, jako integralna część aparatu lub dodatkowy moduł, uchwyt ścienny z podłączeniem zasilania</w:t>
            </w:r>
            <w:r w:rsidRPr="000D67E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akumulator/y wymienne ze zminimalizowanym efektem pamięci, nie dopuszcza się akumulatorów Ni-Cd,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ciągłego zasilania aparatu i ładowania akumulatora/ów z instalacji ambulansu,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możliwość stosowania elektrod jednorazowych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akumulator/y z możliwością doładowywania w aparacie bez konieczności pełnego rozładowywania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czas monitorowania EKG z zasilania akumulatorowego (na 1 akumulatorze) min. 6 godzin, lub min. 100 defibrylacji z maksymalną energią,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programowane przez użytkownika tryby monitorowania dorosłych, dzieci i noworodków z automatycznym ustawieniem progów alarmowych monitorowanych parametrów oraz energii defibrylacji dla poszczególnych grup wiekowych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defibrylacja dwufazowa, zakres regulacji od min. 2J do min. 200 J; podać dostępne poziomy energii oraz zalecany algorytm defibrylacji dla dorosłych i dzieci,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20 dostępnych poziomów energii przy defibrylacji zewnętrznej/ kardiowersji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automatyczna kompensacja prądowa lub napięciowa impedancji ciała pacjenta przy defibrylacji z łyżek zewnętrznych i elektrod samoprzylepnych,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kardiowersja,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defibrylacja manualna i półautomatyczna, możliwość defibrylacji z łyżek zewnętrznych i elektrod samoprzylepnych w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kabel do elektrod i min.1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elektrod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czas ładowania do energii maksymalnej max 7 sekund, gotowość sygnalizowana sygnałem akustycznym i optycznym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pełna obsługa defibrylacji (wybór energii, ładowanie, wyładowanie, wydruk EKG) z łyżek zewnętrznych i za pomocą elementów regulacyjnych na płycie czołowej,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tryb doradczy z automatyczną analizą EKG,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możliwość defibrylacji dorosłych i dzieci,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łyżki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defibrylacyjne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dorosłych i dzieci zintegrowane,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ekran monitora kolorowy LCD lub równoważny zapewniający dobrą widoczność pod różnym kątem w warunkach silnego oświetlenia, o wysokim kontraście, przekątna ekranu min. 6,5’,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możliwość wyświetlania min. 4 krzywych dynamicznych jednocześnie,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wzmocnienie zapisu EKG regulowane w zakresie min. 0,125 do 4,0 cm/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mV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stymulacja przezskórna (zewnętrzna) z trybem pracy sztywnym i na żądanie, w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kabel i elektrody do stymulacji zewnętrznej,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zakres regulacji prądu stymulacji min. 10-140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stymulacja przezskórna, zakres regulacji częstości impulsów min. 40-170 /min,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odprowadzeniowe monitorowanie EKG, w komplecie kabel do monitorowania,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12 odprowadzeniowe monitorowanie EKG z funkcją analizy i interpretacji słownej z wydrukiem słownym oceny diagnostycznej, wyświetlanie na ekranie pełnego zapisu 12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odprowadzeń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EKG, interpretacji słownej wyników analizy oraz wyników pomiarów amplitudowo-czasowych, w komplecie kabel do monitorowania,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pełna funkcjonalność transmisji 12 odprowadzeniowego EKG przez telefon komórkowy lub modem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bezpłatna, bez konieczności kupowania licencji czy też dostępów do serwera transmisja 12-odprowadzeniowego zapisu EKG do szpitalnych systemów odbiorczych w systemie Wifi 802.11 a/b/g/n oraz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bluetooth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 funkcjonalności opisanej poniżej: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możliwość tworzenia identyfikatorów dla nadawców i automatycznego nielimitowanego archiwizowania wszystkich rekordów wygenerowanych przez danego nadawcę 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otrzymywanie powiadomień w postaci alarmów dźwiękowych i wizualnych o otrzymanej transmisji z powiadomieniem typu SMS na telefon lekarza dyżurnego, automatyczny wydruk raportu po zakończeniu transmisji danych, możliwość retransmisji, możliwość przeglądania zapisów EKG i wyników analizy z funkcją pomiarów amplitudowo –czasowych, możliwość wprowadzania opisów i komentarzy do przesyłanych rekordów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pomiar SpO2 w technologii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Masimo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SET odpornej na zakłócenia lub równoważnej, zakres pomiaru SpO2: min. 1-100%, zakres pomiaru pulsu min. 25- 240/min., w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czujnik wielorazowy typu klips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drukarka termiczna zintegrowana, możliwość wydruku EKG w formacie 4x3 odprowadzenia,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ciężar aparatu w pełnej konfiguracji poniżej 7,5 kg (z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akumulatorów i łyżkami)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37.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kompletne wyposażenie z opakowaniem transportowym zabezpieczającym aparat przed uszkodzeniem,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torba na akcesoria i uchwyt pozwalający na montaż i transport aparatu w karetce (uchwyt zgodny z normą PN EN 1789, złączyć potwierdzenie przeprowadzenia badań na zgodność z normą PN EN 1789),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komunikacja z użytkownikiem oraz opisy elementów sterujących w języku polskim,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pamięć wewnętrzna: zapis kombinacji 24-godzinnych trendów z rozdzielczością 1 min., 1000 zdarzeń i 32 zrzutów ekranowych (monitorowanie, defibrylacja, stymulacja, procedury terapeutyczne), wbudowany napęd pamięci zewnętrznej USB,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05C3C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funkcja wspomagania resuscytacji krążeniowo-oddechowej z informacją zwrotną o prawidłowości uciśnięć klatki piersiowej - sygnalizacja akustyczna i optyczna właściwego tempa oraz prawidłowej głębokości uciśnięć, zgodnie z Wytycznymi 2010 ERC. Wyświetlanie na ekranie w formie numerycznej rzeczywistej głębokości (cm) i częstości (1/min.) uciśnięć klatki piersiowej oraz graficzny wskaźnik relaksacji klatki piersiowej. Filtr cyfrowy automatyczny umożliwiający prezentację na ekranie niezakłóconego przebiegu EKG w trakcie uciskania klatki piersiowej.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05C3C" w:rsidRPr="000D67E2" w:rsidTr="003D3153">
        <w:tc>
          <w:tcPr>
            <w:tcW w:w="560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05C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Gwarancja na sprzęt medyczny min. 24 m-c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D05C3C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F67F0" w:rsidRPr="000D67E2" w:rsidRDefault="006F67F0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8" w:space="0" w:color="00000A"/>
          <w:bottom w:val="single" w:sz="8" w:space="0" w:color="00000A"/>
          <w:right w:val="single" w:sz="8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933"/>
        <w:gridCol w:w="883"/>
        <w:gridCol w:w="3768"/>
      </w:tblGrid>
      <w:tr w:rsidR="006F67F0" w:rsidRPr="000D67E2" w:rsidTr="00D05C3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Ssak akumulatorowo-sieciowy</w:t>
            </w:r>
            <w:r w:rsidR="003D3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np. </w:t>
            </w:r>
            <w:proofErr w:type="spellStart"/>
            <w:r w:rsidR="003D3153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Boscarol</w:t>
            </w:r>
            <w:proofErr w:type="spellEnd"/>
            <w:r w:rsidR="003D3153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model OB 2012</w:t>
            </w:r>
            <w:r w:rsidR="003D31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tcBorders>
              <w:top w:val="single" w:sz="4" w:space="0" w:color="auto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Podać markę, model 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262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zasilanie sieciowe z instalacji 12V ambulansu, ładowanie akumulatora z sieci 12V ambulansu poza uchwytem ściennym, zasilanie akumulatorowe gwarantujące min 40 minut pracy ciągłej z max obciążeniem, w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z uchwytem ściennym zgodnym z normą PN EN 1789 z funkcją zasilania ssaka i ładowania akumulatora w trakcie ruchu ambulansu po wpięciu ssaka do uchwytu poprzez podłączony uchwyt do instalacji, wbudowany w ssak wskaźnik poziomu naładowania akumulatora </w:t>
            </w:r>
          </w:p>
        </w:tc>
        <w:tc>
          <w:tcPr>
            <w:tcW w:w="937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64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62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 regulacją płynną siły ssania w zakresie od 0 do 80kPa (0-800mBar), o przepływie do min. 30L/min, wyposażony w słój wielorazowy o poj. min. 1 L z możliwością stosowania wkładów jednorazowych, z torbą ochronną wyposażona w kieszenie na akcesoria, wyposażonym w uchwyt do przenoszenia ssaka </w:t>
            </w:r>
          </w:p>
        </w:tc>
        <w:tc>
          <w:tcPr>
            <w:tcW w:w="937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64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62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Waga ssaka </w:t>
            </w:r>
            <w:proofErr w:type="spellStart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. max 4,7 kg  </w:t>
            </w:r>
          </w:p>
        </w:tc>
        <w:tc>
          <w:tcPr>
            <w:tcW w:w="937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64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62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Temperatura pracy i przechowywania zgodna z normą </w:t>
            </w:r>
          </w:p>
        </w:tc>
        <w:tc>
          <w:tcPr>
            <w:tcW w:w="937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64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5" w:type="dxa"/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Hlk14432833"/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262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Gwarancja na sprzęt medyczny min. 24 m-ce</w:t>
            </w:r>
          </w:p>
        </w:tc>
        <w:tc>
          <w:tcPr>
            <w:tcW w:w="937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64" w:type="dxa"/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2"/>
    </w:tbl>
    <w:p w:rsidR="006F67F0" w:rsidRPr="000D67E2" w:rsidRDefault="006F67F0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0" w:type="dxa"/>
        <w:tblBorders>
          <w:top w:val="nil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884"/>
        <w:gridCol w:w="801"/>
        <w:gridCol w:w="3873"/>
      </w:tblGrid>
      <w:tr w:rsidR="006F67F0" w:rsidRPr="000D67E2" w:rsidTr="00D05C3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Krzesełko transportowe z systemem płozowym</w:t>
            </w:r>
            <w:r w:rsidR="00D05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np. </w:t>
            </w:r>
            <w:r w:rsidR="00D05C3C" w:rsidRPr="000D67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EZ </w:t>
            </w:r>
            <w:proofErr w:type="spellStart"/>
            <w:r w:rsidR="00D05C3C" w:rsidRPr="000D67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Glide</w:t>
            </w:r>
            <w:proofErr w:type="spellEnd"/>
            <w:r w:rsidR="00D05C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="00D05C3C" w:rsidRPr="000D67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szt. 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Podać markę, model oraz dołączyć folder wraz z opisem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Wyposażone w system trakcyjny pozwalający na wolne zsuwanie pacjenta po schodach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Wyposażone w 4 kółka, min. 2 kółka obrotowe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Wyposażone w podparcie nóg dla pacjenta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Regulacja tylnego uchwytu w min. 5 pozycjach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Zestaw dodatkowych rączek tylnych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Maksymalny udźwig min. 220 kg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Waga krzesełka do 15 kg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Szerokość siedziska min. 410 mm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05C3C" w:rsidRPr="000D67E2" w:rsidTr="00D05C3C">
        <w:tc>
          <w:tcPr>
            <w:tcW w:w="512" w:type="dxa"/>
            <w:tcBorders>
              <w:top w:val="nil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</w:tcMar>
            <w:vAlign w:val="center"/>
          </w:tcPr>
          <w:p w:rsidR="00D05C3C" w:rsidRPr="000D67E2" w:rsidRDefault="00D05C3C" w:rsidP="00EE2F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EE2F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Gwarancja na sprzęt medyczny min. 24 m-ce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EE2F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D05C3C" w:rsidRPr="000D67E2" w:rsidRDefault="00D05C3C" w:rsidP="00EE2F9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F67F0" w:rsidRPr="000D67E2" w:rsidRDefault="00A730F6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0D67E2">
        <w:rPr>
          <w:rFonts w:ascii="Arial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276860</wp:posOffset>
            </wp:positionV>
            <wp:extent cx="2906395" cy="1812290"/>
            <wp:effectExtent l="0" t="0" r="0" b="0"/>
            <wp:wrapNone/>
            <wp:docPr id="2" name="Picture" descr="http://www.paramedica.pl/foty/71_mid_56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://www.paramedica.pl/foty/71_mid_568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5" w:type="dxa"/>
        <w:tblBorders>
          <w:top w:val="single" w:sz="8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920"/>
        <w:gridCol w:w="871"/>
        <w:gridCol w:w="3759"/>
      </w:tblGrid>
      <w:tr w:rsidR="006F67F0" w:rsidRPr="000D67E2" w:rsidTr="00D05C3C">
        <w:tc>
          <w:tcPr>
            <w:tcW w:w="53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7" w:type="dxa"/>
            <w:tcBorders>
              <w:top w:val="single" w:sz="8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Nosze </w:t>
            </w:r>
            <w:proofErr w:type="spellStart"/>
            <w:r w:rsidRPr="000D67E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płachtowe</w:t>
            </w:r>
            <w:proofErr w:type="spellEnd"/>
            <w:r w:rsidR="00D05C3C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D05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np.</w:t>
            </w:r>
            <w:r w:rsidR="00D05C3C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Ferno</w:t>
            </w:r>
            <w:proofErr w:type="spellEnd"/>
            <w:r w:rsidR="00D05C3C"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, model Manta</w:t>
            </w:r>
            <w:r w:rsidR="00D05C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* </w:t>
            </w:r>
          </w:p>
        </w:tc>
        <w:tc>
          <w:tcPr>
            <w:tcW w:w="930" w:type="dxa"/>
            <w:tcBorders>
              <w:top w:val="single" w:sz="8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58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Podać markę, model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wykonana z mocnego materiału winylowego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8 rączek do przenoszenia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zakładkami zapobiegającymi wysunięciu pacjenta, w zakładkach otwory do odprowadzania wody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wchłaniająca brudu, krwi, płynów i substancji ropopochodnych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 długość 200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min. Szerokość 100 cm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waga do 2,5 kg'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udźwig min. 360 kg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6F67F0" w:rsidRPr="000D67E2" w:rsidTr="00D05C3C">
        <w:tc>
          <w:tcPr>
            <w:tcW w:w="5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Gwarancja na sprzęt medyczny min. 24 m-ce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A730F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D6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6F67F0" w:rsidRPr="000D67E2" w:rsidRDefault="006F67F0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6F67F0" w:rsidRDefault="00D05C3C" w:rsidP="00D05C3C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dopuszcza oferty równoważne do wskazanych wyżej urządzeń medycznych, jeśli spełnia wymagania postawione przez zamawiającego, a także będą odpowiadać standardom jakościowym i funkcjonalnym urządzeń wskazanych.</w:t>
      </w:r>
    </w:p>
    <w:p w:rsidR="00D05C3C" w:rsidRPr="00D05C3C" w:rsidRDefault="00D05C3C" w:rsidP="00D05C3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A35703" w:rsidTr="00EE2F9B">
        <w:trPr>
          <w:trHeight w:val="201"/>
        </w:trPr>
        <w:tc>
          <w:tcPr>
            <w:tcW w:w="1286" w:type="dxa"/>
          </w:tcPr>
          <w:p w:rsidR="00A35703" w:rsidRDefault="00A35703" w:rsidP="00EE2F9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miejscowość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812" w:type="dxa"/>
          </w:tcPr>
          <w:p w:rsidR="00A35703" w:rsidRDefault="00A35703" w:rsidP="00EE2F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35703" w:rsidTr="00EE2F9B">
        <w:trPr>
          <w:trHeight w:val="208"/>
        </w:trPr>
        <w:tc>
          <w:tcPr>
            <w:tcW w:w="1286" w:type="dxa"/>
          </w:tcPr>
          <w:p w:rsidR="00A35703" w:rsidRDefault="00A35703" w:rsidP="00EE2F9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A35703" w:rsidRDefault="00A35703" w:rsidP="00EE2F9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35703" w:rsidRDefault="00A35703" w:rsidP="00A35703">
      <w:pPr>
        <w:pStyle w:val="Tekstpodstawowy"/>
        <w:spacing w:before="5"/>
        <w:rPr>
          <w:sz w:val="21"/>
        </w:rPr>
      </w:pPr>
    </w:p>
    <w:p w:rsidR="00A35703" w:rsidRDefault="00A35703" w:rsidP="00A35703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:rsidR="006F67F0" w:rsidRPr="000D67E2" w:rsidRDefault="006F67F0">
      <w:pPr>
        <w:jc w:val="center"/>
        <w:rPr>
          <w:rFonts w:ascii="Arial" w:hAnsi="Arial" w:cs="Arial"/>
          <w:sz w:val="18"/>
          <w:szCs w:val="18"/>
        </w:rPr>
      </w:pPr>
    </w:p>
    <w:sectPr w:rsidR="006F67F0" w:rsidRPr="000D67E2">
      <w:pgSz w:w="11906" w:h="16838"/>
      <w:pgMar w:top="709" w:right="1418" w:bottom="5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15E" w:rsidRDefault="0070615E">
      <w:pPr>
        <w:spacing w:after="0" w:line="240" w:lineRule="auto"/>
      </w:pPr>
      <w:r>
        <w:separator/>
      </w:r>
    </w:p>
  </w:endnote>
  <w:endnote w:type="continuationSeparator" w:id="0">
    <w:p w:rsidR="0070615E" w:rsidRDefault="0070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15E" w:rsidRDefault="0070615E">
      <w:pPr>
        <w:spacing w:after="0" w:line="240" w:lineRule="auto"/>
      </w:pPr>
      <w:r>
        <w:separator/>
      </w:r>
    </w:p>
  </w:footnote>
  <w:footnote w:type="continuationSeparator" w:id="0">
    <w:p w:rsidR="0070615E" w:rsidRDefault="0070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7EA"/>
    <w:multiLevelType w:val="multilevel"/>
    <w:tmpl w:val="2D187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745FE"/>
    <w:multiLevelType w:val="multilevel"/>
    <w:tmpl w:val="B6906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BF368B"/>
    <w:multiLevelType w:val="multilevel"/>
    <w:tmpl w:val="651696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90F2741"/>
    <w:multiLevelType w:val="hybridMultilevel"/>
    <w:tmpl w:val="246ED3EA"/>
    <w:lvl w:ilvl="0" w:tplc="B7E8EB6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B64224"/>
    <w:multiLevelType w:val="multilevel"/>
    <w:tmpl w:val="44BA1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35DFF"/>
    <w:multiLevelType w:val="multilevel"/>
    <w:tmpl w:val="7334F1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F0"/>
    <w:rsid w:val="000D67E2"/>
    <w:rsid w:val="003D3153"/>
    <w:rsid w:val="006F67F0"/>
    <w:rsid w:val="0070615E"/>
    <w:rsid w:val="00820F13"/>
    <w:rsid w:val="009019A2"/>
    <w:rsid w:val="00A35703"/>
    <w:rsid w:val="00A730F6"/>
    <w:rsid w:val="00BE69B4"/>
    <w:rsid w:val="00CB2DFC"/>
    <w:rsid w:val="00CB3F8E"/>
    <w:rsid w:val="00D05C3C"/>
    <w:rsid w:val="00D94FFE"/>
    <w:rsid w:val="00E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8C2C4-F766-4A26-975D-EC569159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0193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styleId="Nagwek1">
    <w:name w:val="heading 1"/>
    <w:basedOn w:val="Normalny"/>
    <w:rsid w:val="005938F6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Nagwek2">
    <w:name w:val="heading 2"/>
    <w:basedOn w:val="Normalny"/>
    <w:rsid w:val="005938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62016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link w:val="Nagwek5Znak"/>
    <w:uiPriority w:val="9"/>
    <w:unhideWhenUsed/>
    <w:qFormat/>
    <w:rsid w:val="00E62016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62016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Nagwek8">
    <w:name w:val="heading 8"/>
    <w:basedOn w:val="Normalny"/>
    <w:link w:val="Nagwek8Znak"/>
    <w:uiPriority w:val="9"/>
    <w:unhideWhenUsed/>
    <w:qFormat/>
    <w:rsid w:val="00E62016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938F6"/>
  </w:style>
  <w:style w:type="character" w:customStyle="1" w:styleId="WW8Num1z1">
    <w:name w:val="WW8Num1z1"/>
    <w:rsid w:val="005938F6"/>
  </w:style>
  <w:style w:type="character" w:customStyle="1" w:styleId="WW8Num1z2">
    <w:name w:val="WW8Num1z2"/>
    <w:rsid w:val="005938F6"/>
  </w:style>
  <w:style w:type="character" w:customStyle="1" w:styleId="WW8Num1z3">
    <w:name w:val="WW8Num1z3"/>
    <w:rsid w:val="005938F6"/>
  </w:style>
  <w:style w:type="character" w:customStyle="1" w:styleId="WW8Num1z4">
    <w:name w:val="WW8Num1z4"/>
    <w:rsid w:val="005938F6"/>
  </w:style>
  <w:style w:type="character" w:customStyle="1" w:styleId="WW8Num1z5">
    <w:name w:val="WW8Num1z5"/>
    <w:rsid w:val="005938F6"/>
  </w:style>
  <w:style w:type="character" w:customStyle="1" w:styleId="WW8Num1z6">
    <w:name w:val="WW8Num1z6"/>
    <w:rsid w:val="005938F6"/>
  </w:style>
  <w:style w:type="character" w:customStyle="1" w:styleId="WW8Num1z7">
    <w:name w:val="WW8Num1z7"/>
    <w:rsid w:val="005938F6"/>
  </w:style>
  <w:style w:type="character" w:customStyle="1" w:styleId="WW8Num1z8">
    <w:name w:val="WW8Num1z8"/>
    <w:rsid w:val="005938F6"/>
  </w:style>
  <w:style w:type="character" w:customStyle="1" w:styleId="WW8Num2z0">
    <w:name w:val="WW8Num2z0"/>
    <w:rsid w:val="005938F6"/>
  </w:style>
  <w:style w:type="character" w:customStyle="1" w:styleId="WW8Num3z0">
    <w:name w:val="WW8Num3z0"/>
    <w:rsid w:val="005938F6"/>
  </w:style>
  <w:style w:type="character" w:customStyle="1" w:styleId="WW8Num4z0">
    <w:name w:val="WW8Num4z0"/>
    <w:rsid w:val="005938F6"/>
  </w:style>
  <w:style w:type="character" w:customStyle="1" w:styleId="WW8Num5z0">
    <w:name w:val="WW8Num5z0"/>
    <w:rsid w:val="005938F6"/>
    <w:rPr>
      <w:rFonts w:ascii="Symbol" w:hAnsi="Symbol" w:cs="Symbol"/>
    </w:rPr>
  </w:style>
  <w:style w:type="character" w:customStyle="1" w:styleId="WW8Num6z0">
    <w:name w:val="WW8Num6z0"/>
    <w:rsid w:val="005938F6"/>
    <w:rPr>
      <w:rFonts w:ascii="Symbol" w:hAnsi="Symbol" w:cs="Symbol"/>
    </w:rPr>
  </w:style>
  <w:style w:type="character" w:customStyle="1" w:styleId="WW8Num7z0">
    <w:name w:val="WW8Num7z0"/>
    <w:rsid w:val="005938F6"/>
    <w:rPr>
      <w:rFonts w:ascii="Symbol" w:hAnsi="Symbol" w:cs="Symbol"/>
    </w:rPr>
  </w:style>
  <w:style w:type="character" w:customStyle="1" w:styleId="WW8Num8z0">
    <w:name w:val="WW8Num8z0"/>
    <w:rsid w:val="005938F6"/>
    <w:rPr>
      <w:rFonts w:ascii="Symbol" w:hAnsi="Symbol" w:cs="Symbol"/>
    </w:rPr>
  </w:style>
  <w:style w:type="character" w:customStyle="1" w:styleId="WW8Num9z0">
    <w:name w:val="WW8Num9z0"/>
    <w:rsid w:val="005938F6"/>
  </w:style>
  <w:style w:type="character" w:customStyle="1" w:styleId="WW8Num10z0">
    <w:name w:val="WW8Num10z0"/>
    <w:rsid w:val="005938F6"/>
    <w:rPr>
      <w:rFonts w:ascii="Symbol" w:hAnsi="Symbol" w:cs="Symbol"/>
    </w:rPr>
  </w:style>
  <w:style w:type="character" w:customStyle="1" w:styleId="WW8Num11z0">
    <w:name w:val="WW8Num11z0"/>
    <w:rsid w:val="005938F6"/>
  </w:style>
  <w:style w:type="character" w:customStyle="1" w:styleId="WW8Num11z1">
    <w:name w:val="WW8Num11z1"/>
    <w:rsid w:val="005938F6"/>
  </w:style>
  <w:style w:type="character" w:customStyle="1" w:styleId="WW8Num11z2">
    <w:name w:val="WW8Num11z2"/>
    <w:rsid w:val="005938F6"/>
  </w:style>
  <w:style w:type="character" w:customStyle="1" w:styleId="WW8Num11z3">
    <w:name w:val="WW8Num11z3"/>
    <w:rsid w:val="005938F6"/>
  </w:style>
  <w:style w:type="character" w:customStyle="1" w:styleId="WW8Num11z4">
    <w:name w:val="WW8Num11z4"/>
    <w:rsid w:val="005938F6"/>
  </w:style>
  <w:style w:type="character" w:customStyle="1" w:styleId="WW8Num11z5">
    <w:name w:val="WW8Num11z5"/>
    <w:rsid w:val="005938F6"/>
  </w:style>
  <w:style w:type="character" w:customStyle="1" w:styleId="WW8Num11z6">
    <w:name w:val="WW8Num11z6"/>
    <w:rsid w:val="005938F6"/>
  </w:style>
  <w:style w:type="character" w:customStyle="1" w:styleId="WW8Num11z7">
    <w:name w:val="WW8Num11z7"/>
    <w:rsid w:val="005938F6"/>
  </w:style>
  <w:style w:type="character" w:customStyle="1" w:styleId="WW8Num11z8">
    <w:name w:val="WW8Num11z8"/>
    <w:rsid w:val="005938F6"/>
  </w:style>
  <w:style w:type="character" w:customStyle="1" w:styleId="WW8Num12z0">
    <w:name w:val="WW8Num12z0"/>
    <w:rsid w:val="005938F6"/>
  </w:style>
  <w:style w:type="character" w:customStyle="1" w:styleId="WW8Num12z1">
    <w:name w:val="WW8Num12z1"/>
    <w:rsid w:val="005938F6"/>
  </w:style>
  <w:style w:type="character" w:customStyle="1" w:styleId="WW8Num12z2">
    <w:name w:val="WW8Num12z2"/>
    <w:rsid w:val="005938F6"/>
  </w:style>
  <w:style w:type="character" w:customStyle="1" w:styleId="WW8Num12z3">
    <w:name w:val="WW8Num12z3"/>
    <w:rsid w:val="005938F6"/>
  </w:style>
  <w:style w:type="character" w:customStyle="1" w:styleId="WW8Num12z4">
    <w:name w:val="WW8Num12z4"/>
    <w:rsid w:val="005938F6"/>
  </w:style>
  <w:style w:type="character" w:customStyle="1" w:styleId="WW8Num12z5">
    <w:name w:val="WW8Num12z5"/>
    <w:rsid w:val="005938F6"/>
  </w:style>
  <w:style w:type="character" w:customStyle="1" w:styleId="WW8Num12z6">
    <w:name w:val="WW8Num12z6"/>
    <w:rsid w:val="005938F6"/>
  </w:style>
  <w:style w:type="character" w:customStyle="1" w:styleId="WW8Num12z7">
    <w:name w:val="WW8Num12z7"/>
    <w:rsid w:val="005938F6"/>
  </w:style>
  <w:style w:type="character" w:customStyle="1" w:styleId="WW8Num12z8">
    <w:name w:val="WW8Num12z8"/>
    <w:rsid w:val="005938F6"/>
  </w:style>
  <w:style w:type="character" w:customStyle="1" w:styleId="ZnakZnak2">
    <w:name w:val="Znak Znak2"/>
    <w:basedOn w:val="Domylnaczcionkaakapitu"/>
    <w:rsid w:val="005938F6"/>
    <w:rPr>
      <w:sz w:val="22"/>
      <w:szCs w:val="22"/>
    </w:rPr>
  </w:style>
  <w:style w:type="character" w:customStyle="1" w:styleId="ZnakZnak1">
    <w:name w:val="Znak Znak1"/>
    <w:basedOn w:val="Domylnaczcionkaakapitu"/>
    <w:rsid w:val="005938F6"/>
    <w:rPr>
      <w:sz w:val="22"/>
      <w:szCs w:val="22"/>
    </w:rPr>
  </w:style>
  <w:style w:type="character" w:customStyle="1" w:styleId="ZnakZnak">
    <w:name w:val="Znak Znak"/>
    <w:basedOn w:val="Domylnaczcionkaakapitu"/>
    <w:rsid w:val="005938F6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62016"/>
    <w:rPr>
      <w:color w:val="0000FF"/>
      <w:u w:val="single"/>
    </w:rPr>
  </w:style>
  <w:style w:type="character" w:customStyle="1" w:styleId="NormalnyWebZnak">
    <w:name w:val="Normalny (Web) Znak"/>
    <w:basedOn w:val="Domylnaczcionkaakapitu"/>
    <w:rsid w:val="005938F6"/>
    <w:rPr>
      <w:sz w:val="24"/>
      <w:szCs w:val="24"/>
      <w:lang w:val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016"/>
    <w:rPr>
      <w:rFonts w:ascii="Cambria" w:hAnsi="Cambria"/>
      <w:i/>
      <w:iCs/>
      <w:color w:val="365F91"/>
      <w:sz w:val="22"/>
      <w:szCs w:val="22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E62016"/>
    <w:rPr>
      <w:rFonts w:ascii="Cambria" w:hAnsi="Cambria"/>
      <w:color w:val="365F91"/>
      <w:sz w:val="22"/>
      <w:szCs w:val="22"/>
      <w:lang w:bidi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016"/>
    <w:rPr>
      <w:rFonts w:ascii="Cambria" w:hAnsi="Cambria"/>
      <w:color w:val="243F60"/>
      <w:sz w:val="22"/>
      <w:szCs w:val="22"/>
      <w:lang w:bidi="ar-SA"/>
    </w:rPr>
  </w:style>
  <w:style w:type="character" w:customStyle="1" w:styleId="Nagwek8Znak">
    <w:name w:val="Nagłówek 8 Znak"/>
    <w:basedOn w:val="Domylnaczcionkaakapitu"/>
    <w:link w:val="Nagwek8"/>
    <w:uiPriority w:val="9"/>
    <w:rsid w:val="00E62016"/>
    <w:rPr>
      <w:rFonts w:ascii="Cambria" w:hAnsi="Cambria"/>
      <w:color w:val="272727"/>
      <w:sz w:val="21"/>
      <w:szCs w:val="21"/>
      <w:lang w:bidi="ar-SA"/>
    </w:rPr>
  </w:style>
  <w:style w:type="character" w:customStyle="1" w:styleId="TekstpodstawowyZnak">
    <w:name w:val="Tekst podstawowy Znak"/>
    <w:basedOn w:val="Domylnaczcionkaakapitu"/>
    <w:link w:val="Tretekstu"/>
    <w:semiHidden/>
    <w:rsid w:val="00E62016"/>
    <w:rPr>
      <w:rFonts w:ascii="Times New Roman" w:eastAsia="Times New Roman" w:hAnsi="Times New Roman" w:cs="Times New Roman"/>
      <w:szCs w:val="20"/>
      <w:lang w:val="x-none"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034E4C"/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customStyle="1" w:styleId="ListLabel1">
    <w:name w:val="ListLabel 1"/>
    <w:rPr>
      <w:rFonts w:eastAsia="SimSun" w:cs="Mang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alibri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62016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Lista">
    <w:name w:val="List"/>
    <w:basedOn w:val="Tretekstu"/>
    <w:rsid w:val="005938F6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938F6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5938F6"/>
    <w:pPr>
      <w:keepNext/>
      <w:tabs>
        <w:tab w:val="center" w:pos="4536"/>
        <w:tab w:val="right" w:pos="9072"/>
      </w:tabs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Sygnatura">
    <w:name w:val="Sygnatura"/>
    <w:basedOn w:val="Normalny"/>
    <w:rsid w:val="005938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rsid w:val="005938F6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38F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93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asny">
    <w:name w:val="własny"/>
    <w:basedOn w:val="Nagwek2"/>
    <w:rsid w:val="005938F6"/>
    <w:pPr>
      <w:spacing w:before="360" w:after="240" w:line="360" w:lineRule="auto"/>
      <w:ind w:left="2124"/>
    </w:pPr>
    <w:rPr>
      <w:rFonts w:ascii="Tahoma" w:eastAsia="Times New Roman" w:hAnsi="Tahoma" w:cs="Tahoma"/>
      <w:b w:val="0"/>
      <w:color w:val="CC99FF"/>
      <w:sz w:val="24"/>
    </w:rPr>
  </w:style>
  <w:style w:type="paragraph" w:customStyle="1" w:styleId="ZnakZnak10">
    <w:name w:val="Znak Znak1"/>
    <w:basedOn w:val="Normalny"/>
    <w:rsid w:val="005938F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536C0F"/>
    <w:pPr>
      <w:widowControl w:val="0"/>
      <w:spacing w:after="0" w:line="240" w:lineRule="auto"/>
      <w:ind w:left="720"/>
      <w:contextualSpacing/>
    </w:pPr>
    <w:rPr>
      <w:rFonts w:ascii="Liberation Serif" w:eastAsia="SimSun" w:hAnsi="Liberation Serif" w:cs="Mangal"/>
      <w:sz w:val="24"/>
      <w:szCs w:val="21"/>
      <w:lang w:bidi="hi-IN"/>
    </w:rPr>
  </w:style>
  <w:style w:type="paragraph" w:customStyle="1" w:styleId="Wyliczkreska">
    <w:name w:val="Wylicz_kreska"/>
    <w:basedOn w:val="Normalny"/>
    <w:rsid w:val="00E62016"/>
    <w:pPr>
      <w:spacing w:after="0" w:line="360" w:lineRule="auto"/>
      <w:ind w:left="720" w:hanging="18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WW-Zwykytekst">
    <w:name w:val="WW-Zwykły tekst"/>
    <w:basedOn w:val="Normalny"/>
    <w:rsid w:val="00E62016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62016"/>
    <w:pPr>
      <w:spacing w:before="120" w:after="0" w:line="240" w:lineRule="auto"/>
      <w:jc w:val="both"/>
    </w:pPr>
    <w:rPr>
      <w:rFonts w:ascii="Times New Roman" w:eastAsia="Times New Roman" w:hAnsi="Times New Roman"/>
      <w:b/>
      <w:sz w:val="25"/>
      <w:szCs w:val="20"/>
      <w:lang w:eastAsia="ar-SA"/>
    </w:rPr>
  </w:style>
  <w:style w:type="paragraph" w:styleId="Bezodstpw">
    <w:name w:val="No Spacing"/>
    <w:uiPriority w:val="1"/>
    <w:qFormat/>
    <w:rsid w:val="00765D57"/>
    <w:pPr>
      <w:suppressAutoHyphens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Zawartotabeli"/>
  </w:style>
  <w:style w:type="numbering" w:customStyle="1" w:styleId="WW8Num1">
    <w:name w:val="WW8Num1"/>
    <w:rsid w:val="005938F6"/>
  </w:style>
  <w:style w:type="table" w:styleId="Tabela-Siatka">
    <w:name w:val="Table Grid"/>
    <w:basedOn w:val="Standardowy"/>
    <w:uiPriority w:val="59"/>
    <w:rsid w:val="008A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357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1"/>
    <w:uiPriority w:val="1"/>
    <w:qFormat/>
    <w:rsid w:val="00A35703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18"/>
      <w:szCs w:val="18"/>
      <w:lang w:eastAsia="pl-PL" w:bidi="pl-PL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rsid w:val="00A35703"/>
    <w:rPr>
      <w:rFonts w:ascii="Arial" w:eastAsia="Arial" w:hAnsi="Arial" w:cs="Arial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A35703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FBFC-58FB-4F8D-85EE-451BCCCF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4395</Words>
  <Characters>26374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Wieslaw Babizewski</cp:lastModifiedBy>
  <cp:revision>2</cp:revision>
  <cp:lastPrinted>2019-07-19T10:59:00Z</cp:lastPrinted>
  <dcterms:created xsi:type="dcterms:W3CDTF">2019-07-19T11:04:00Z</dcterms:created>
  <dcterms:modified xsi:type="dcterms:W3CDTF">2019-07-19T11:04:00Z</dcterms:modified>
  <dc:language>pl-PL</dc:language>
</cp:coreProperties>
</file>