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73A5CC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2D011CF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25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1B3416A" w14:textId="34C96F4B" w:rsidR="001211FB" w:rsidRDefault="001211FB" w:rsidP="001211F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 w:rsidR="00D44A16" w:rsidRPr="00D44A16">
        <w:rPr>
          <w:rFonts w:ascii="Arial" w:hAnsi="Arial" w:cs="Arial"/>
          <w:b/>
          <w:bCs/>
          <w:sz w:val="20"/>
          <w:szCs w:val="20"/>
        </w:rPr>
        <w:t>Akcesoria dla Bloku Operacyjnego</w:t>
      </w:r>
    </w:p>
    <w:p w14:paraId="611526E7" w14:textId="1B9DC257" w:rsidR="001211FB" w:rsidRPr="001211FB" w:rsidRDefault="001211FB" w:rsidP="001211FB">
      <w:pPr>
        <w:autoSpaceDE w:val="0"/>
        <w:autoSpaceDN w:val="0"/>
        <w:adjustRightInd w:val="0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r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 w:rsidR="00D44A16">
        <w:rPr>
          <w:rFonts w:ascii="Arial" w:hAnsi="Arial" w:cs="Arial"/>
          <w:b/>
          <w:bCs/>
          <w:color w:val="00000A"/>
          <w:sz w:val="20"/>
          <w:szCs w:val="20"/>
        </w:rPr>
        <w:t>23</w:t>
      </w:r>
      <w:r>
        <w:rPr>
          <w:rFonts w:ascii="Arial" w:hAnsi="Arial" w:cs="Arial"/>
          <w:b/>
          <w:bCs/>
          <w:color w:val="00000A"/>
          <w:sz w:val="20"/>
          <w:szCs w:val="20"/>
        </w:rPr>
        <w:t>.12.2025</w:t>
      </w:r>
      <w:r>
        <w:rPr>
          <w:rFonts w:ascii="Arial" w:hAnsi="Arial" w:cs="Arial"/>
          <w:color w:val="00000A"/>
          <w:sz w:val="20"/>
          <w:szCs w:val="20"/>
        </w:rPr>
        <w:t xml:space="preserve"> r. w </w:t>
      </w:r>
      <w:r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>
        <w:rPr>
          <w:rFonts w:ascii="Arial" w:hAnsi="Arial" w:cs="Arial"/>
          <w:color w:val="00000A"/>
          <w:sz w:val="20"/>
          <w:szCs w:val="20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20"/>
          <w:szCs w:val="20"/>
        </w:rPr>
        <w:t xml:space="preserve">2025/BZP </w:t>
      </w:r>
      <w:r w:rsidR="00D44A16" w:rsidRPr="00D44A16">
        <w:rPr>
          <w:rFonts w:ascii="Arial" w:hAnsi="Arial" w:cs="Arial"/>
          <w:b/>
          <w:bCs/>
          <w:color w:val="00000A"/>
          <w:sz w:val="20"/>
          <w:szCs w:val="20"/>
        </w:rPr>
        <w:t>00620780z</w:t>
      </w:r>
      <w:r w:rsidR="00D44A16">
        <w:rPr>
          <w:rFonts w:ascii="Arial" w:hAnsi="Arial" w:cs="Arial"/>
          <w:b/>
          <w:bCs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>oraz</w:t>
      </w:r>
    </w:p>
    <w:p w14:paraId="21AFCD5A" w14:textId="3545FFAE" w:rsidR="001211FB" w:rsidRDefault="001211FB" w:rsidP="001211FB">
      <w:pPr>
        <w:ind w:left="284" w:hanging="142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          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</w:p>
    <w:p w14:paraId="4BCE3C02" w14:textId="7065AB31" w:rsidR="00982C7F" w:rsidRDefault="00982C7F" w:rsidP="00982C7F">
      <w:pPr>
        <w:ind w:left="567" w:hanging="709"/>
        <w:rPr>
          <w:rFonts w:ascii="Arial" w:hAnsi="Arial" w:cs="Arial"/>
          <w:color w:val="00000A"/>
          <w:sz w:val="18"/>
          <w:szCs w:val="18"/>
        </w:rPr>
      </w:pP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D44A16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4A16" w14:paraId="7E7465D3" w14:textId="77777777" w:rsidTr="00D44A1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AFC76" w14:textId="25C57326" w:rsidR="00D44A16" w:rsidRDefault="00D44A16" w:rsidP="00D44A16">
            <w:r>
              <w:rPr>
                <w:rFonts w:ascii="Calibri" w:hAnsi="Calibri" w:cs="Calibri"/>
                <w:color w:val="000000"/>
                <w:sz w:val="22"/>
                <w:szCs w:val="22"/>
              </w:rPr>
              <w:t>Akcesoria dla bloku operacyjnego z przeznaczeniem do zbiegów urologicznych, sprzęt kompatybilny z urządzeniami będącymi w wyposażeniu bloku operacyjnego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1F917FB5" w:rsidR="00D44A16" w:rsidRDefault="00D44A16" w:rsidP="00D44A1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407 160,00</w:t>
            </w:r>
          </w:p>
        </w:tc>
      </w:tr>
      <w:tr w:rsidR="00D44A16" w14:paraId="7878A7BB" w14:textId="77777777" w:rsidTr="00D44A1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733D92" w14:textId="22DF34F9" w:rsidR="00D44A16" w:rsidRDefault="00D44A16" w:rsidP="00D44A16">
            <w:r>
              <w:rPr>
                <w:rFonts w:ascii="Calibri" w:hAnsi="Calibri" w:cs="Calibri"/>
                <w:color w:val="000000"/>
                <w:sz w:val="22"/>
                <w:szCs w:val="22"/>
              </w:rPr>
              <w:t>Akcesoria dla bloku operacyjnego z przeznaczeniem do zbiegów ginekologicznych, sprzęt kompatybilny z urządzeniami będącymi w wyposażeniu bloku operacyjnego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BDB4B" w14:textId="2BDCFAA7" w:rsidR="00D44A16" w:rsidRDefault="00D44A16" w:rsidP="00D44A1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99 757,44</w:t>
            </w:r>
          </w:p>
        </w:tc>
      </w:tr>
      <w:tr w:rsidR="00D44A16" w14:paraId="30C39F51" w14:textId="77777777" w:rsidTr="00D44A1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C7A8D2" w14:textId="680008D3" w:rsidR="00D44A16" w:rsidRDefault="00D44A16" w:rsidP="00D44A16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Akcesoria dla bloku operacyjnego z przeznaczeniem do zbiegów z chirurgii ogólnej, onkologicznej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bariatrycznej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sprzęt kompatybilny z urządzeniami będącymi w wyposażeniu bloku operacyjnego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942C6" w14:textId="4B139EB7" w:rsidR="00D44A16" w:rsidRDefault="00D44A16" w:rsidP="00D44A1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33 028,99</w:t>
            </w:r>
          </w:p>
        </w:tc>
      </w:tr>
      <w:tr w:rsidR="00D44A16" w14:paraId="4E2B5521" w14:textId="77777777" w:rsidTr="00D44A1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488AFB" w14:textId="645F74B8" w:rsidR="00D44A16" w:rsidRDefault="00D44A16" w:rsidP="00D44A1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Jednorazowe trokary, siatki do przepuklin, jednorazowy zastaw laparoskopowy  z przeznaczeniem do zbiegów z chirurgii ogólnej, onkologicznej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bariatrycznej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, ginekologicznej -sprzęt kompatybilny z urządzeniami będącymi w wyposażeniu bloku operacyjnego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89439" w14:textId="00296FB7" w:rsidR="00D44A16" w:rsidRDefault="00D44A16" w:rsidP="00D44A1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195 393,60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49</cp:revision>
  <cp:lastPrinted>2024-07-15T10:33:00Z</cp:lastPrinted>
  <dcterms:created xsi:type="dcterms:W3CDTF">2024-05-10T05:40:00Z</dcterms:created>
  <dcterms:modified xsi:type="dcterms:W3CDTF">2026-01-08T09:10:00Z</dcterms:modified>
</cp:coreProperties>
</file>