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FF7D" w14:textId="77777777" w:rsidR="002455B1" w:rsidRPr="002455B1" w:rsidRDefault="002455B1" w:rsidP="002455B1">
      <w:pPr>
        <w:jc w:val="center"/>
        <w:rPr>
          <w:rFonts w:ascii="Arial" w:hAnsi="Arial" w:cs="Arial"/>
          <w:noProof/>
          <w:sz w:val="18"/>
          <w:szCs w:val="18"/>
        </w:rPr>
      </w:pPr>
      <w:r w:rsidRPr="002455B1">
        <w:rPr>
          <w:rFonts w:ascii="Arial" w:hAnsi="Arial" w:cs="Arial"/>
          <w:noProof/>
          <w:sz w:val="18"/>
          <w:szCs w:val="18"/>
        </w:rPr>
        <w:drawing>
          <wp:inline distT="0" distB="0" distL="0" distR="0" wp14:anchorId="294DCA57" wp14:editId="2858399C">
            <wp:extent cx="5756910" cy="522067"/>
            <wp:effectExtent l="0" t="0" r="0" b="0"/>
            <wp:docPr id="1138227687" name="Obraz 1138227687">
              <a:extLst xmlns:a="http://schemas.openxmlformats.org/drawingml/2006/main">
                <a:ext uri="{FF2B5EF4-FFF2-40B4-BE49-F238E27FC236}">
                  <a16:creationId xmlns:a16="http://schemas.microsoft.com/office/drawing/2014/main" id="{B1C3AADD-29E6-47CF-8C60-14013CAEA9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522067"/>
                    </a:xfrm>
                    <a:prstGeom prst="rect">
                      <a:avLst/>
                    </a:prstGeom>
                  </pic:spPr>
                </pic:pic>
              </a:graphicData>
            </a:graphic>
          </wp:inline>
        </w:drawing>
      </w:r>
    </w:p>
    <w:p w14:paraId="30593B2C" w14:textId="77777777" w:rsidR="002455B1" w:rsidRPr="002455B1" w:rsidRDefault="002455B1" w:rsidP="002455B1">
      <w:pPr>
        <w:ind w:right="862"/>
        <w:rPr>
          <w:rFonts w:ascii="Arial" w:hAnsi="Arial" w:cs="Arial"/>
          <w:i/>
          <w:iCs/>
          <w:noProof/>
          <w:color w:val="404040" w:themeColor="text1" w:themeTint="BF"/>
          <w:sz w:val="18"/>
          <w:szCs w:val="18"/>
        </w:rPr>
      </w:pPr>
    </w:p>
    <w:p w14:paraId="6A3FDBE0" w14:textId="5CDD86B6" w:rsidR="002455B1" w:rsidRPr="002455B1" w:rsidRDefault="002455B1" w:rsidP="002455B1">
      <w:pPr>
        <w:suppressAutoHyphens/>
        <w:ind w:left="360"/>
        <w:rPr>
          <w:rFonts w:ascii="Arial" w:hAnsi="Arial" w:cs="Arial"/>
          <w:noProof/>
          <w:color w:val="3C3C3C"/>
          <w:sz w:val="18"/>
          <w:szCs w:val="18"/>
          <w:lang w:eastAsia="zh-CN"/>
        </w:rPr>
      </w:pPr>
      <w:r w:rsidRPr="002455B1">
        <w:rPr>
          <w:rFonts w:ascii="Arial" w:hAnsi="Arial" w:cs="Arial"/>
          <w:noProof/>
          <w:color w:val="3C3C3C"/>
          <w:sz w:val="18"/>
          <w:szCs w:val="18"/>
          <w:lang w:eastAsia="zh-CN"/>
        </w:rPr>
        <w:t xml:space="preserve">Załącznik nr 2 </w:t>
      </w:r>
      <w:r w:rsidR="00311CFF">
        <w:rPr>
          <w:rFonts w:ascii="Arial" w:hAnsi="Arial" w:cs="Arial"/>
          <w:noProof/>
          <w:color w:val="3C3C3C"/>
          <w:sz w:val="18"/>
          <w:szCs w:val="18"/>
          <w:lang w:eastAsia="zh-CN"/>
        </w:rPr>
        <w:t xml:space="preserve">do SWZ </w:t>
      </w:r>
      <w:r w:rsidRPr="002455B1">
        <w:rPr>
          <w:rFonts w:ascii="Arial" w:hAnsi="Arial" w:cs="Arial"/>
          <w:noProof/>
          <w:color w:val="3C3C3C"/>
          <w:sz w:val="18"/>
          <w:szCs w:val="18"/>
          <w:lang w:eastAsia="zh-CN"/>
        </w:rPr>
        <w:t>– formularz ofertowy techniczny</w:t>
      </w:r>
    </w:p>
    <w:p w14:paraId="2EE318DC" w14:textId="7DE46B78" w:rsidR="002455B1" w:rsidRPr="002455B1" w:rsidRDefault="002455B1" w:rsidP="002455B1">
      <w:pPr>
        <w:suppressAutoHyphens/>
        <w:ind w:left="360"/>
        <w:rPr>
          <w:rFonts w:ascii="Arial" w:hAnsi="Arial" w:cs="Arial"/>
          <w:b/>
          <w:bCs/>
          <w:noProof/>
          <w:color w:val="3C3C3C"/>
          <w:sz w:val="18"/>
          <w:szCs w:val="18"/>
          <w:lang w:eastAsia="zh-CN"/>
        </w:rPr>
      </w:pPr>
      <w:r w:rsidRPr="002455B1">
        <w:rPr>
          <w:rFonts w:ascii="Arial" w:hAnsi="Arial" w:cs="Arial"/>
          <w:noProof/>
          <w:color w:val="3C3C3C"/>
          <w:sz w:val="18"/>
          <w:szCs w:val="18"/>
          <w:lang w:eastAsia="zh-CN"/>
        </w:rPr>
        <w:t>Dotyczy postępowania</w:t>
      </w:r>
      <w:r w:rsidRPr="002455B1">
        <w:rPr>
          <w:rFonts w:ascii="Arial" w:hAnsi="Arial" w:cs="Arial"/>
          <w:b/>
          <w:bCs/>
          <w:noProof/>
          <w:color w:val="3C3C3C"/>
          <w:sz w:val="18"/>
          <w:szCs w:val="18"/>
          <w:lang w:eastAsia="zh-CN"/>
        </w:rPr>
        <w:t xml:space="preserve">: Zakup zestawów komputerowych z pakietem </w:t>
      </w:r>
      <w:r w:rsidR="00D26FAC">
        <w:rPr>
          <w:rFonts w:ascii="Arial" w:hAnsi="Arial" w:cs="Arial"/>
          <w:b/>
          <w:bCs/>
          <w:noProof/>
          <w:color w:val="3C3C3C"/>
          <w:sz w:val="18"/>
          <w:szCs w:val="18"/>
          <w:lang w:eastAsia="zh-CN"/>
        </w:rPr>
        <w:t>biurowym</w:t>
      </w:r>
      <w:r w:rsidRPr="002455B1">
        <w:rPr>
          <w:rFonts w:ascii="Arial" w:hAnsi="Arial" w:cs="Arial"/>
          <w:b/>
          <w:bCs/>
          <w:noProof/>
          <w:color w:val="3C3C3C"/>
          <w:sz w:val="18"/>
          <w:szCs w:val="18"/>
          <w:lang w:eastAsia="zh-CN"/>
        </w:rPr>
        <w:t xml:space="preserve"> oraz macierzy dyskowej do tworzenia i przechowywania kopii bezpieczeństwa systemów Szpitalnych działających w Placówce.</w:t>
      </w:r>
    </w:p>
    <w:p w14:paraId="593D8CC2" w14:textId="455D6954" w:rsidR="002455B1" w:rsidRPr="002455B1" w:rsidRDefault="002455B1" w:rsidP="002455B1">
      <w:pPr>
        <w:suppressAutoHyphens/>
        <w:ind w:left="360"/>
        <w:rPr>
          <w:rFonts w:ascii="Arial" w:hAnsi="Arial" w:cs="Arial"/>
          <w:noProof/>
          <w:color w:val="3C3C3C"/>
          <w:sz w:val="18"/>
          <w:szCs w:val="18"/>
          <w:lang w:eastAsia="zh-CN"/>
        </w:rPr>
      </w:pPr>
      <w:r w:rsidRPr="002455B1">
        <w:rPr>
          <w:rFonts w:ascii="Arial" w:hAnsi="Arial" w:cs="Arial"/>
          <w:noProof/>
          <w:color w:val="3C3C3C"/>
          <w:sz w:val="18"/>
          <w:szCs w:val="18"/>
          <w:lang w:eastAsia="zh-CN"/>
        </w:rPr>
        <w:t>Numer części:  2</w:t>
      </w:r>
    </w:p>
    <w:p w14:paraId="7F030FAD" w14:textId="77777777" w:rsidR="000B5C11" w:rsidRPr="002455B1" w:rsidRDefault="000B5C11" w:rsidP="000B5C11">
      <w:pPr>
        <w:ind w:left="360"/>
        <w:jc w:val="center"/>
        <w:rPr>
          <w:rFonts w:ascii="Arial" w:hAnsi="Arial" w:cs="Arial"/>
          <w:b/>
          <w:bCs/>
          <w:sz w:val="18"/>
          <w:szCs w:val="18"/>
        </w:rPr>
      </w:pPr>
      <w:r w:rsidRPr="002455B1">
        <w:rPr>
          <w:rFonts w:ascii="Arial" w:hAnsi="Arial" w:cs="Arial"/>
          <w:b/>
          <w:bCs/>
          <w:sz w:val="18"/>
          <w:szCs w:val="18"/>
        </w:rPr>
        <w:t>ZESTAWIENIE PARAMETRÓW GRANICZNYCH (ODCINAJĄCYCH)</w:t>
      </w:r>
    </w:p>
    <w:p w14:paraId="337D6AB1" w14:textId="77777777" w:rsidR="000B5C11" w:rsidRPr="002455B1" w:rsidRDefault="000B5C11" w:rsidP="000B5C11">
      <w:pPr>
        <w:rPr>
          <w:rFonts w:ascii="Arial" w:hAnsi="Arial" w:cs="Arial"/>
          <w:sz w:val="18"/>
          <w:szCs w:val="18"/>
        </w:rPr>
      </w:pPr>
    </w:p>
    <w:p w14:paraId="6D72D21A" w14:textId="3E16E35F" w:rsidR="000B5C11" w:rsidRPr="002455B1" w:rsidRDefault="000B5C11" w:rsidP="000B5C11">
      <w:pPr>
        <w:jc w:val="center"/>
        <w:rPr>
          <w:rFonts w:ascii="Arial" w:hAnsi="Arial" w:cs="Arial"/>
          <w:b/>
          <w:bCs/>
          <w:color w:val="000000"/>
          <w:sz w:val="18"/>
          <w:szCs w:val="18"/>
        </w:rPr>
      </w:pPr>
      <w:r w:rsidRPr="002455B1">
        <w:rPr>
          <w:rFonts w:ascii="Arial" w:hAnsi="Arial" w:cs="Arial"/>
          <w:sz w:val="18"/>
          <w:szCs w:val="18"/>
        </w:rPr>
        <w:t>Przedmiot przetargu:</w:t>
      </w:r>
      <w:r w:rsidRPr="002455B1">
        <w:rPr>
          <w:rFonts w:ascii="Arial" w:hAnsi="Arial" w:cs="Arial"/>
          <w:b/>
          <w:bCs/>
          <w:color w:val="000000"/>
          <w:sz w:val="18"/>
          <w:szCs w:val="18"/>
        </w:rPr>
        <w:t xml:space="preserve"> Macierz dyskowa</w:t>
      </w:r>
    </w:p>
    <w:p w14:paraId="0A2A0FC0" w14:textId="77777777" w:rsidR="000B5C11" w:rsidRPr="002455B1" w:rsidRDefault="000B5C11" w:rsidP="00322308">
      <w:pPr>
        <w:rPr>
          <w:rFonts w:ascii="Arial" w:hAnsi="Arial" w:cs="Arial"/>
          <w:b/>
          <w:bCs/>
          <w:sz w:val="18"/>
          <w:szCs w:val="18"/>
        </w:rPr>
      </w:pPr>
    </w:p>
    <w:p w14:paraId="01E68008" w14:textId="0543A9A2" w:rsidR="00516A18" w:rsidRPr="002455B1" w:rsidRDefault="00322308" w:rsidP="00322308">
      <w:pPr>
        <w:rPr>
          <w:rFonts w:ascii="Arial" w:hAnsi="Arial" w:cs="Arial"/>
          <w:b/>
          <w:bCs/>
          <w:sz w:val="18"/>
          <w:szCs w:val="18"/>
        </w:rPr>
      </w:pPr>
      <w:r w:rsidRPr="002455B1">
        <w:rPr>
          <w:rFonts w:ascii="Arial" w:hAnsi="Arial" w:cs="Arial"/>
          <w:b/>
          <w:bCs/>
          <w:sz w:val="18"/>
          <w:szCs w:val="18"/>
        </w:rPr>
        <w:t>Macierz</w:t>
      </w:r>
      <w:r w:rsidR="000B5C11" w:rsidRPr="002455B1">
        <w:rPr>
          <w:rFonts w:ascii="Arial" w:hAnsi="Arial" w:cs="Arial"/>
          <w:b/>
          <w:bCs/>
          <w:sz w:val="18"/>
          <w:szCs w:val="18"/>
        </w:rPr>
        <w:t xml:space="preserve"> dyskowa</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6564"/>
        <w:gridCol w:w="5528"/>
      </w:tblGrid>
      <w:tr w:rsidR="003F7AD3" w:rsidRPr="002455B1" w14:paraId="23A3114E" w14:textId="77777777" w:rsidTr="003D658B">
        <w:tc>
          <w:tcPr>
            <w:tcW w:w="14170" w:type="dxa"/>
            <w:gridSpan w:val="3"/>
            <w:shd w:val="clear" w:color="auto" w:fill="B3B3B3"/>
          </w:tcPr>
          <w:p w14:paraId="3FED5B9D" w14:textId="3F22E58B" w:rsidR="003F7AD3" w:rsidRPr="003F7AD3" w:rsidRDefault="003F7AD3" w:rsidP="003F7AD3">
            <w:pPr>
              <w:suppressAutoHyphens/>
              <w:autoSpaceDN w:val="0"/>
              <w:jc w:val="center"/>
              <w:rPr>
                <w:rFonts w:ascii="Arial" w:eastAsia="Aptos" w:hAnsi="Arial" w:cs="Arial"/>
                <w:b/>
                <w:bCs/>
                <w:noProof/>
                <w:kern w:val="3"/>
                <w:sz w:val="18"/>
                <w:szCs w:val="18"/>
                <w:lang w:eastAsia="en-US"/>
              </w:rPr>
            </w:pPr>
            <w:r w:rsidRPr="003F7AD3">
              <w:rPr>
                <w:rFonts w:ascii="Arial" w:eastAsia="Aptos" w:hAnsi="Arial" w:cs="Arial"/>
                <w:b/>
                <w:bCs/>
                <w:noProof/>
                <w:kern w:val="3"/>
                <w:sz w:val="18"/>
                <w:szCs w:val="18"/>
                <w:lang w:eastAsia="en-US"/>
              </w:rPr>
              <w:t xml:space="preserve">Podać producenta oraz nazwę  zaoferowanego </w:t>
            </w:r>
            <w:r>
              <w:rPr>
                <w:rFonts w:ascii="Arial" w:eastAsia="Aptos" w:hAnsi="Arial" w:cs="Arial"/>
                <w:b/>
                <w:bCs/>
                <w:noProof/>
                <w:kern w:val="3"/>
                <w:sz w:val="18"/>
                <w:szCs w:val="18"/>
                <w:lang w:eastAsia="en-US"/>
              </w:rPr>
              <w:t>urządzenia</w:t>
            </w:r>
            <w:r w:rsidRPr="003F7AD3">
              <w:rPr>
                <w:rFonts w:ascii="Arial" w:eastAsia="Aptos" w:hAnsi="Arial" w:cs="Arial"/>
                <w:b/>
                <w:bCs/>
                <w:noProof/>
                <w:kern w:val="3"/>
                <w:sz w:val="18"/>
                <w:szCs w:val="18"/>
                <w:lang w:eastAsia="en-US"/>
              </w:rPr>
              <w:t xml:space="preserve">: </w:t>
            </w:r>
          </w:p>
          <w:p w14:paraId="0FE0610B" w14:textId="77777777" w:rsidR="003F7AD3" w:rsidRPr="003F7AD3" w:rsidRDefault="003F7AD3" w:rsidP="003F7AD3">
            <w:pPr>
              <w:suppressAutoHyphens/>
              <w:autoSpaceDN w:val="0"/>
              <w:jc w:val="center"/>
              <w:rPr>
                <w:rFonts w:ascii="Arial" w:eastAsia="Aptos" w:hAnsi="Arial" w:cs="Arial"/>
                <w:b/>
                <w:bCs/>
                <w:noProof/>
                <w:kern w:val="3"/>
                <w:sz w:val="18"/>
                <w:szCs w:val="18"/>
                <w:lang w:eastAsia="en-US"/>
              </w:rPr>
            </w:pPr>
            <w:r w:rsidRPr="003F7AD3">
              <w:rPr>
                <w:rFonts w:ascii="Arial" w:eastAsia="Aptos" w:hAnsi="Arial" w:cs="Arial"/>
                <w:b/>
                <w:bCs/>
                <w:noProof/>
                <w:kern w:val="3"/>
                <w:sz w:val="18"/>
                <w:szCs w:val="18"/>
                <w:lang w:eastAsia="en-US"/>
              </w:rPr>
              <w:t>……………………………………………………………………………………………………………………………………………………….</w:t>
            </w:r>
          </w:p>
          <w:p w14:paraId="7DC2577B" w14:textId="4EA54C35" w:rsidR="003F7AD3" w:rsidRPr="002455B1" w:rsidRDefault="003F7AD3" w:rsidP="003F7AD3">
            <w:pPr>
              <w:spacing w:line="276" w:lineRule="auto"/>
              <w:jc w:val="center"/>
              <w:rPr>
                <w:rFonts w:ascii="Arial" w:hAnsi="Arial" w:cs="Arial"/>
                <w:b/>
                <w:bCs/>
                <w:sz w:val="18"/>
                <w:szCs w:val="18"/>
              </w:rPr>
            </w:pPr>
            <w:r w:rsidRPr="003F7AD3">
              <w:rPr>
                <w:rFonts w:ascii="Arial" w:eastAsia="Aptos" w:hAnsi="Arial" w:cs="Arial"/>
                <w:b/>
                <w:bCs/>
                <w:noProof/>
                <w:color w:val="215E99" w:themeColor="text2" w:themeTint="BF"/>
                <w:kern w:val="3"/>
                <w:sz w:val="18"/>
                <w:szCs w:val="18"/>
                <w:lang w:eastAsia="en-US"/>
              </w:rPr>
              <w:t xml:space="preserve">Zamawiający wymaga, aby </w:t>
            </w:r>
            <w:r>
              <w:rPr>
                <w:rFonts w:ascii="Arial" w:eastAsia="Aptos" w:hAnsi="Arial" w:cs="Arial"/>
                <w:b/>
                <w:bCs/>
                <w:noProof/>
                <w:color w:val="215E99" w:themeColor="text2" w:themeTint="BF"/>
                <w:kern w:val="3"/>
                <w:sz w:val="18"/>
                <w:szCs w:val="18"/>
                <w:lang w:eastAsia="en-US"/>
              </w:rPr>
              <w:t>urządzenie</w:t>
            </w:r>
            <w:r w:rsidRPr="003F7AD3">
              <w:rPr>
                <w:rFonts w:ascii="Arial" w:eastAsia="Aptos" w:hAnsi="Arial" w:cs="Arial"/>
                <w:b/>
                <w:bCs/>
                <w:noProof/>
                <w:color w:val="215E99" w:themeColor="text2" w:themeTint="BF"/>
                <w:kern w:val="3"/>
                <w:sz w:val="18"/>
                <w:szCs w:val="18"/>
                <w:lang w:eastAsia="en-US"/>
              </w:rPr>
              <w:t xml:space="preserve"> był</w:t>
            </w:r>
            <w:r w:rsidR="0090275B">
              <w:rPr>
                <w:rFonts w:ascii="Arial" w:eastAsia="Aptos" w:hAnsi="Arial" w:cs="Arial"/>
                <w:b/>
                <w:bCs/>
                <w:noProof/>
                <w:color w:val="215E99" w:themeColor="text2" w:themeTint="BF"/>
                <w:kern w:val="3"/>
                <w:sz w:val="18"/>
                <w:szCs w:val="18"/>
                <w:lang w:eastAsia="en-US"/>
              </w:rPr>
              <w:t>o</w:t>
            </w:r>
            <w:r w:rsidRPr="003F7AD3">
              <w:rPr>
                <w:rFonts w:ascii="Arial" w:eastAsia="Aptos" w:hAnsi="Arial" w:cs="Arial"/>
                <w:b/>
                <w:bCs/>
                <w:noProof/>
                <w:color w:val="215E99" w:themeColor="text2" w:themeTint="BF"/>
                <w:kern w:val="3"/>
                <w:sz w:val="18"/>
                <w:szCs w:val="18"/>
                <w:lang w:eastAsia="en-US"/>
              </w:rPr>
              <w:t xml:space="preserve"> </w:t>
            </w:r>
            <w:r w:rsidR="0090275B" w:rsidRPr="0090275B">
              <w:rPr>
                <w:rFonts w:ascii="Arial" w:eastAsia="Aptos" w:hAnsi="Arial" w:cs="Arial"/>
                <w:b/>
                <w:bCs/>
                <w:noProof/>
                <w:color w:val="215E99" w:themeColor="text2" w:themeTint="BF"/>
                <w:kern w:val="3"/>
                <w:sz w:val="18"/>
                <w:szCs w:val="18"/>
                <w:lang w:eastAsia="en-US"/>
              </w:rPr>
              <w:t>fabrycznie now</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nieużywan</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niepochodząc</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xml:space="preserve"> z ekspozycji i wyprodukowan</w:t>
            </w:r>
            <w:r w:rsidR="0090275B">
              <w:rPr>
                <w:rFonts w:ascii="Arial" w:eastAsia="Aptos" w:hAnsi="Arial" w:cs="Arial"/>
                <w:b/>
                <w:bCs/>
                <w:noProof/>
                <w:color w:val="215E99" w:themeColor="text2" w:themeTint="BF"/>
                <w:kern w:val="3"/>
                <w:sz w:val="18"/>
                <w:szCs w:val="18"/>
                <w:lang w:eastAsia="en-US"/>
              </w:rPr>
              <w:t>e</w:t>
            </w:r>
            <w:r w:rsidR="0090275B" w:rsidRPr="0090275B">
              <w:rPr>
                <w:rFonts w:ascii="Arial" w:eastAsia="Aptos" w:hAnsi="Arial" w:cs="Arial"/>
                <w:b/>
                <w:bCs/>
                <w:noProof/>
                <w:color w:val="215E99" w:themeColor="text2" w:themeTint="BF"/>
                <w:kern w:val="3"/>
                <w:sz w:val="18"/>
                <w:szCs w:val="18"/>
                <w:lang w:eastAsia="en-US"/>
              </w:rPr>
              <w:t xml:space="preserve"> nie wcześniej niż 12 miesięcy przed datą dostawy.</w:t>
            </w:r>
          </w:p>
        </w:tc>
      </w:tr>
      <w:tr w:rsidR="003F7AD3" w:rsidRPr="002455B1" w14:paraId="3B4CDB15" w14:textId="77777777" w:rsidTr="002455B1">
        <w:tc>
          <w:tcPr>
            <w:tcW w:w="2078" w:type="dxa"/>
            <w:shd w:val="clear" w:color="auto" w:fill="B3B3B3"/>
          </w:tcPr>
          <w:p w14:paraId="233F975B" w14:textId="400D6E20"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Funkcja / Moduł</w:t>
            </w:r>
          </w:p>
        </w:tc>
        <w:tc>
          <w:tcPr>
            <w:tcW w:w="6564" w:type="dxa"/>
            <w:shd w:val="clear" w:color="auto" w:fill="B3B3B3"/>
          </w:tcPr>
          <w:p w14:paraId="599E3534" w14:textId="5E469E03"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Opis</w:t>
            </w:r>
          </w:p>
        </w:tc>
        <w:tc>
          <w:tcPr>
            <w:tcW w:w="5528" w:type="dxa"/>
            <w:shd w:val="clear" w:color="auto" w:fill="B3B3B3"/>
          </w:tcPr>
          <w:p w14:paraId="5628B181" w14:textId="77777777"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Zaoferowano-</w:t>
            </w:r>
          </w:p>
          <w:p w14:paraId="256C001B" w14:textId="722E8896"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Opisać spełnienie wymogów lub potwierdzić TAK/NIE</w:t>
            </w:r>
          </w:p>
        </w:tc>
      </w:tr>
      <w:tr w:rsidR="003F7AD3" w:rsidRPr="002455B1" w14:paraId="4F894484" w14:textId="77777777" w:rsidTr="002455B1">
        <w:tc>
          <w:tcPr>
            <w:tcW w:w="2078" w:type="dxa"/>
          </w:tcPr>
          <w:p w14:paraId="41DBAE7C"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Obudowa - gęstość upakowania</w:t>
            </w:r>
          </w:p>
        </w:tc>
        <w:tc>
          <w:tcPr>
            <w:tcW w:w="6564" w:type="dxa"/>
          </w:tcPr>
          <w:p w14:paraId="23C19A06" w14:textId="77777777" w:rsidR="003F7AD3" w:rsidRPr="002455B1" w:rsidRDefault="003F7AD3" w:rsidP="003F7AD3">
            <w:pPr>
              <w:pStyle w:val="Akapitzlist"/>
              <w:numPr>
                <w:ilvl w:val="0"/>
                <w:numId w:val="1"/>
              </w:numPr>
              <w:spacing w:line="276" w:lineRule="auto"/>
              <w:ind w:left="361" w:hanging="284"/>
              <w:rPr>
                <w:rFonts w:ascii="Arial" w:hAnsi="Arial" w:cs="Arial"/>
                <w:sz w:val="18"/>
                <w:szCs w:val="18"/>
                <w:lang w:eastAsia="en-US"/>
              </w:rPr>
            </w:pPr>
            <w:r w:rsidRPr="002455B1">
              <w:rPr>
                <w:rFonts w:ascii="Arial" w:hAnsi="Arial" w:cs="Arial"/>
                <w:sz w:val="18"/>
                <w:szCs w:val="18"/>
                <w:lang w:eastAsia="en-US"/>
              </w:rPr>
              <w:t>Możliwość zainstalowania w standardowej szafie RACK 19”</w:t>
            </w:r>
          </w:p>
          <w:p w14:paraId="553E9CE3" w14:textId="77777777" w:rsidR="003F7AD3" w:rsidRPr="002455B1" w:rsidRDefault="003F7AD3" w:rsidP="003F7AD3">
            <w:pPr>
              <w:pStyle w:val="Akapitzlist"/>
              <w:numPr>
                <w:ilvl w:val="0"/>
                <w:numId w:val="1"/>
              </w:numPr>
              <w:autoSpaceDE w:val="0"/>
              <w:autoSpaceDN w:val="0"/>
              <w:adjustRightInd w:val="0"/>
              <w:ind w:left="361" w:hanging="284"/>
              <w:jc w:val="both"/>
              <w:rPr>
                <w:rFonts w:ascii="Arial" w:hAnsi="Arial" w:cs="Arial"/>
                <w:sz w:val="18"/>
                <w:szCs w:val="18"/>
                <w:lang w:eastAsia="en-US"/>
              </w:rPr>
            </w:pPr>
            <w:r w:rsidRPr="002455B1">
              <w:rPr>
                <w:rFonts w:ascii="Arial" w:hAnsi="Arial" w:cs="Arial"/>
                <w:sz w:val="18"/>
                <w:szCs w:val="18"/>
                <w:lang w:eastAsia="en-US"/>
              </w:rPr>
              <w:t>Urządzenie musi wykorzystywać półki dyskowe wysokiej gęstości upakowania - co najmniej 24 dyski na 2U wysokości dla dysków 2,5 cala oraz półki dyskowe zawierające co najmniej 12 dysków 3,5 cala na wysokości 2U.</w:t>
            </w:r>
          </w:p>
          <w:p w14:paraId="5E159FF5" w14:textId="77777777" w:rsidR="003F7AD3" w:rsidRPr="002455B1" w:rsidRDefault="003F7AD3" w:rsidP="003F7AD3">
            <w:pPr>
              <w:pStyle w:val="Akapitzlist"/>
              <w:numPr>
                <w:ilvl w:val="0"/>
                <w:numId w:val="1"/>
              </w:numPr>
              <w:autoSpaceDE w:val="0"/>
              <w:autoSpaceDN w:val="0"/>
              <w:adjustRightInd w:val="0"/>
              <w:ind w:left="361" w:hanging="284"/>
              <w:jc w:val="both"/>
              <w:rPr>
                <w:rFonts w:ascii="Arial" w:hAnsi="Arial" w:cs="Arial"/>
                <w:sz w:val="18"/>
                <w:szCs w:val="18"/>
                <w:lang w:eastAsia="en-US"/>
              </w:rPr>
            </w:pPr>
            <w:r w:rsidRPr="002455B1">
              <w:rPr>
                <w:rFonts w:ascii="Arial" w:hAnsi="Arial" w:cs="Arial"/>
                <w:sz w:val="18"/>
                <w:szCs w:val="18"/>
              </w:rPr>
              <w:t xml:space="preserve">Urządzenie musi wykorzystywać </w:t>
            </w:r>
            <w:r w:rsidRPr="002455B1">
              <w:rPr>
                <w:rFonts w:ascii="Arial" w:hAnsi="Arial" w:cs="Arial"/>
                <w:sz w:val="18"/>
                <w:szCs w:val="18"/>
                <w:lang w:eastAsia="en-US"/>
              </w:rPr>
              <w:t>półki dyskowe wysokiej gęstości umożliwiające upakowanie co najmniej 90 dysków na maksymalnej wysokości 5U.</w:t>
            </w:r>
          </w:p>
        </w:tc>
        <w:tc>
          <w:tcPr>
            <w:tcW w:w="5528" w:type="dxa"/>
          </w:tcPr>
          <w:p w14:paraId="7EA65EA1" w14:textId="77777777" w:rsidR="003F7AD3" w:rsidRPr="002455B1" w:rsidRDefault="003F7AD3" w:rsidP="003F7AD3">
            <w:pPr>
              <w:spacing w:line="276" w:lineRule="auto"/>
              <w:ind w:left="360"/>
              <w:rPr>
                <w:rFonts w:ascii="Arial" w:hAnsi="Arial" w:cs="Arial"/>
                <w:sz w:val="18"/>
                <w:szCs w:val="18"/>
                <w:lang w:eastAsia="en-US"/>
              </w:rPr>
            </w:pPr>
          </w:p>
        </w:tc>
      </w:tr>
      <w:tr w:rsidR="003F7AD3" w:rsidRPr="002455B1" w14:paraId="63E68276" w14:textId="77777777" w:rsidTr="002455B1">
        <w:tc>
          <w:tcPr>
            <w:tcW w:w="2078" w:type="dxa"/>
          </w:tcPr>
          <w:p w14:paraId="601669DF"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Zarządzanie</w:t>
            </w:r>
          </w:p>
        </w:tc>
        <w:tc>
          <w:tcPr>
            <w:tcW w:w="6564" w:type="dxa"/>
          </w:tcPr>
          <w:p w14:paraId="56E87BC2"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Urządzenie musi umożliwiać zarządzanie za pomocą interfejsu Ethernet. </w:t>
            </w:r>
          </w:p>
          <w:p w14:paraId="2FE0A2F6"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Możliwość zarządzania całością dostępnych zasobów dyskowych z jednej konsoli administracyjnej.</w:t>
            </w:r>
          </w:p>
          <w:p w14:paraId="57D876E8"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Funkcjonalność bezpośredniego monitoringu stanu w jakim w danym momencie macierz się znajduje.</w:t>
            </w:r>
          </w:p>
          <w:p w14:paraId="26567D52" w14:textId="77777777" w:rsidR="003F7AD3" w:rsidRPr="002455B1" w:rsidRDefault="003F7AD3" w:rsidP="003F7AD3">
            <w:pPr>
              <w:pStyle w:val="Akapitzlist"/>
              <w:numPr>
                <w:ilvl w:val="0"/>
                <w:numId w:val="3"/>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Interfejs zarządzający GUI, CLI, oraz zapewnienie możliwości tworzenia skryptów użytkownika.</w:t>
            </w:r>
          </w:p>
        </w:tc>
        <w:tc>
          <w:tcPr>
            <w:tcW w:w="5528" w:type="dxa"/>
          </w:tcPr>
          <w:p w14:paraId="5F1280DD" w14:textId="77777777" w:rsidR="003F7AD3" w:rsidRPr="002455B1" w:rsidRDefault="003F7AD3" w:rsidP="003F7AD3">
            <w:pPr>
              <w:autoSpaceDE w:val="0"/>
              <w:autoSpaceDN w:val="0"/>
              <w:adjustRightInd w:val="0"/>
              <w:ind w:left="360"/>
              <w:jc w:val="both"/>
              <w:rPr>
                <w:rFonts w:ascii="Arial" w:hAnsi="Arial" w:cs="Arial"/>
                <w:sz w:val="18"/>
                <w:szCs w:val="18"/>
              </w:rPr>
            </w:pPr>
          </w:p>
        </w:tc>
      </w:tr>
      <w:tr w:rsidR="003F7AD3" w:rsidRPr="002455B1" w14:paraId="108559BF" w14:textId="77777777" w:rsidTr="002455B1">
        <w:tc>
          <w:tcPr>
            <w:tcW w:w="2078" w:type="dxa"/>
          </w:tcPr>
          <w:p w14:paraId="1D27E374"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Porty</w:t>
            </w:r>
          </w:p>
        </w:tc>
        <w:tc>
          <w:tcPr>
            <w:tcW w:w="6564" w:type="dxa"/>
          </w:tcPr>
          <w:p w14:paraId="1E4D92EA" w14:textId="77777777" w:rsidR="003F7AD3" w:rsidRPr="002455B1" w:rsidRDefault="003F7AD3" w:rsidP="003F7AD3">
            <w:pPr>
              <w:pStyle w:val="Akapitzlist"/>
              <w:numPr>
                <w:ilvl w:val="0"/>
                <w:numId w:val="19"/>
              </w:numPr>
              <w:ind w:left="361" w:hanging="284"/>
              <w:jc w:val="both"/>
              <w:rPr>
                <w:rFonts w:ascii="Arial" w:hAnsi="Arial" w:cs="Arial"/>
                <w:sz w:val="18"/>
                <w:szCs w:val="18"/>
              </w:rPr>
            </w:pPr>
            <w:r w:rsidRPr="002455B1">
              <w:rPr>
                <w:rFonts w:ascii="Arial" w:hAnsi="Arial" w:cs="Arial"/>
                <w:sz w:val="18"/>
                <w:szCs w:val="18"/>
              </w:rPr>
              <w:t>Wymagane jest nie mniej niż 4 porty 1Gb Ethernet Base-T oraz 8 portów 16Gb FC wyposażonych we wkładki SFP+ 16Gb SWL</w:t>
            </w:r>
          </w:p>
        </w:tc>
        <w:tc>
          <w:tcPr>
            <w:tcW w:w="5528" w:type="dxa"/>
          </w:tcPr>
          <w:p w14:paraId="2109D036" w14:textId="77777777" w:rsidR="003F7AD3" w:rsidRPr="002455B1" w:rsidRDefault="003F7AD3" w:rsidP="003F7AD3">
            <w:pPr>
              <w:ind w:left="360"/>
              <w:jc w:val="both"/>
              <w:rPr>
                <w:rFonts w:ascii="Arial" w:hAnsi="Arial" w:cs="Arial"/>
                <w:sz w:val="18"/>
                <w:szCs w:val="18"/>
              </w:rPr>
            </w:pPr>
          </w:p>
        </w:tc>
      </w:tr>
      <w:tr w:rsidR="003F7AD3" w:rsidRPr="002455B1" w14:paraId="16BD4D5B" w14:textId="77777777" w:rsidTr="002455B1">
        <w:tc>
          <w:tcPr>
            <w:tcW w:w="2078" w:type="dxa"/>
          </w:tcPr>
          <w:p w14:paraId="66D0BBB7"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Obsługa dysków</w:t>
            </w:r>
          </w:p>
        </w:tc>
        <w:tc>
          <w:tcPr>
            <w:tcW w:w="6564" w:type="dxa"/>
          </w:tcPr>
          <w:p w14:paraId="70BE58AF" w14:textId="77777777" w:rsidR="003F7AD3" w:rsidRPr="002455B1" w:rsidRDefault="003F7AD3" w:rsidP="003F7AD3">
            <w:pPr>
              <w:pStyle w:val="Akapitzlist"/>
              <w:numPr>
                <w:ilvl w:val="0"/>
                <w:numId w:val="2"/>
              </w:numPr>
              <w:ind w:left="361" w:hanging="284"/>
              <w:jc w:val="both"/>
              <w:rPr>
                <w:rFonts w:ascii="Arial" w:hAnsi="Arial" w:cs="Arial"/>
                <w:sz w:val="18"/>
                <w:szCs w:val="18"/>
              </w:rPr>
            </w:pPr>
            <w:r w:rsidRPr="002455B1">
              <w:rPr>
                <w:rFonts w:ascii="Arial" w:hAnsi="Arial" w:cs="Arial"/>
                <w:sz w:val="18"/>
                <w:szCs w:val="18"/>
              </w:rPr>
              <w:t>Macierz musi obsługiwać dyski SAS:</w:t>
            </w:r>
          </w:p>
          <w:p w14:paraId="515D1F6B" w14:textId="1A5DAD2A" w:rsidR="003F7AD3" w:rsidRPr="002455B1" w:rsidRDefault="003F7AD3" w:rsidP="003F7AD3">
            <w:pPr>
              <w:pStyle w:val="Akapitzlist"/>
              <w:numPr>
                <w:ilvl w:val="0"/>
                <w:numId w:val="16"/>
              </w:numPr>
              <w:ind w:left="644" w:hanging="283"/>
              <w:jc w:val="both"/>
              <w:rPr>
                <w:rFonts w:ascii="Arial" w:hAnsi="Arial" w:cs="Arial"/>
                <w:sz w:val="18"/>
                <w:szCs w:val="18"/>
              </w:rPr>
            </w:pPr>
            <w:r w:rsidRPr="002455B1">
              <w:rPr>
                <w:rFonts w:ascii="Arial" w:hAnsi="Arial" w:cs="Arial"/>
                <w:sz w:val="18"/>
                <w:szCs w:val="18"/>
              </w:rPr>
              <w:t xml:space="preserve">prędkości obrotowej 10000 </w:t>
            </w:r>
            <w:proofErr w:type="spellStart"/>
            <w:r w:rsidRPr="002455B1">
              <w:rPr>
                <w:rFonts w:ascii="Arial" w:hAnsi="Arial" w:cs="Arial"/>
                <w:sz w:val="18"/>
                <w:szCs w:val="18"/>
              </w:rPr>
              <w:t>obr</w:t>
            </w:r>
            <w:proofErr w:type="spellEnd"/>
            <w:r w:rsidRPr="002455B1">
              <w:rPr>
                <w:rFonts w:ascii="Arial" w:hAnsi="Arial" w:cs="Arial"/>
                <w:sz w:val="18"/>
                <w:szCs w:val="18"/>
              </w:rPr>
              <w:t>./min. i pojemności 2.4TB;</w:t>
            </w:r>
          </w:p>
          <w:p w14:paraId="7C8B30CC" w14:textId="16C8F5DC" w:rsidR="003F7AD3" w:rsidRPr="002455B1" w:rsidRDefault="003F7AD3" w:rsidP="003F7AD3">
            <w:pPr>
              <w:pStyle w:val="Akapitzlist"/>
              <w:numPr>
                <w:ilvl w:val="0"/>
                <w:numId w:val="16"/>
              </w:numPr>
              <w:ind w:left="644" w:hanging="283"/>
              <w:jc w:val="both"/>
              <w:rPr>
                <w:rFonts w:ascii="Arial" w:hAnsi="Arial" w:cs="Arial"/>
                <w:sz w:val="18"/>
                <w:szCs w:val="18"/>
              </w:rPr>
            </w:pPr>
            <w:r w:rsidRPr="002455B1">
              <w:rPr>
                <w:rFonts w:ascii="Arial" w:hAnsi="Arial" w:cs="Arial"/>
                <w:sz w:val="18"/>
                <w:szCs w:val="18"/>
              </w:rPr>
              <w:t xml:space="preserve">prędkości obrotowej 7200 </w:t>
            </w:r>
            <w:proofErr w:type="spellStart"/>
            <w:r w:rsidRPr="002455B1">
              <w:rPr>
                <w:rFonts w:ascii="Arial" w:hAnsi="Arial" w:cs="Arial"/>
                <w:sz w:val="18"/>
                <w:szCs w:val="18"/>
              </w:rPr>
              <w:t>obr</w:t>
            </w:r>
            <w:proofErr w:type="spellEnd"/>
            <w:r w:rsidRPr="002455B1">
              <w:rPr>
                <w:rFonts w:ascii="Arial" w:hAnsi="Arial" w:cs="Arial"/>
                <w:sz w:val="18"/>
                <w:szCs w:val="18"/>
              </w:rPr>
              <w:t>./min. i pojemnościach 8TB, 12TB, 16TB, 20TB;</w:t>
            </w:r>
          </w:p>
          <w:p w14:paraId="02DBF5A7" w14:textId="03A9EFB8" w:rsidR="003F7AD3" w:rsidRPr="002455B1" w:rsidRDefault="003F7AD3" w:rsidP="003F7AD3">
            <w:pPr>
              <w:pStyle w:val="Akapitzlist"/>
              <w:numPr>
                <w:ilvl w:val="0"/>
                <w:numId w:val="19"/>
              </w:numPr>
              <w:ind w:left="361" w:hanging="284"/>
              <w:jc w:val="both"/>
              <w:rPr>
                <w:rFonts w:ascii="Arial" w:hAnsi="Arial" w:cs="Arial"/>
                <w:sz w:val="18"/>
                <w:szCs w:val="18"/>
              </w:rPr>
            </w:pPr>
            <w:r w:rsidRPr="002455B1">
              <w:rPr>
                <w:rFonts w:ascii="Arial" w:hAnsi="Arial" w:cs="Arial"/>
                <w:sz w:val="18"/>
                <w:szCs w:val="18"/>
              </w:rPr>
              <w:lastRenderedPageBreak/>
              <w:t>Macierz musi obsługiwać dyski SSD o pojemnościach 1.92 TB , 3.84 TB, 7.68 TB, 15.36 TB, 30.72 TB.</w:t>
            </w:r>
          </w:p>
          <w:p w14:paraId="61F0B799" w14:textId="0577910D" w:rsidR="00774FA7" w:rsidRDefault="003F7AD3" w:rsidP="00343AA6">
            <w:pPr>
              <w:spacing w:after="160" w:line="278" w:lineRule="auto"/>
              <w:rPr>
                <w:rFonts w:ascii="Arial" w:hAnsi="Arial" w:cs="Arial"/>
                <w:color w:val="000000"/>
                <w:sz w:val="18"/>
                <w:szCs w:val="18"/>
              </w:rPr>
            </w:pPr>
            <w:r w:rsidRPr="002455B1">
              <w:rPr>
                <w:rFonts w:ascii="Arial" w:hAnsi="Arial" w:cs="Arial"/>
                <w:color w:val="000000"/>
                <w:sz w:val="18"/>
                <w:szCs w:val="18"/>
              </w:rPr>
              <w:t xml:space="preserve">musi obsługiwać, co najmniej </w:t>
            </w:r>
            <w:r w:rsidRPr="004B7AF3">
              <w:rPr>
                <w:rFonts w:ascii="Arial" w:hAnsi="Arial" w:cs="Arial"/>
                <w:strike/>
                <w:color w:val="EE0000"/>
                <w:sz w:val="18"/>
                <w:szCs w:val="18"/>
              </w:rPr>
              <w:t>380</w:t>
            </w:r>
            <w:r w:rsidR="00B94829" w:rsidRPr="004B7AF3">
              <w:rPr>
                <w:rFonts w:ascii="Arial" w:hAnsi="Arial" w:cs="Arial"/>
                <w:color w:val="EE0000"/>
                <w:sz w:val="18"/>
                <w:szCs w:val="18"/>
              </w:rPr>
              <w:t> </w:t>
            </w:r>
            <w:r w:rsidR="00B94829" w:rsidRPr="004B7AF3">
              <w:rPr>
                <w:rFonts w:ascii="Arial" w:hAnsi="Arial" w:cs="Arial"/>
                <w:color w:val="0F4761" w:themeColor="accent1" w:themeShade="BF"/>
                <w:sz w:val="18"/>
                <w:szCs w:val="18"/>
              </w:rPr>
              <w:t xml:space="preserve">400 </w:t>
            </w:r>
            <w:r w:rsidRPr="002455B1">
              <w:rPr>
                <w:rFonts w:ascii="Arial" w:hAnsi="Arial" w:cs="Arial"/>
                <w:color w:val="000000"/>
                <w:sz w:val="18"/>
                <w:szCs w:val="18"/>
              </w:rPr>
              <w:t xml:space="preserve">dysków na parę kontrolerów </w:t>
            </w:r>
            <w:r w:rsidRPr="002455B1">
              <w:rPr>
                <w:rFonts w:ascii="Arial" w:hAnsi="Arial" w:cs="Arial"/>
                <w:sz w:val="18"/>
                <w:szCs w:val="18"/>
              </w:rPr>
              <w:t>z zastosowaniem dodatkowych półek</w:t>
            </w:r>
            <w:r w:rsidRPr="002455B1">
              <w:rPr>
                <w:rFonts w:ascii="Arial" w:hAnsi="Arial" w:cs="Arial"/>
                <w:color w:val="000000"/>
                <w:sz w:val="18"/>
                <w:szCs w:val="18"/>
              </w:rPr>
              <w:t>.</w:t>
            </w:r>
          </w:p>
          <w:p w14:paraId="358F533D" w14:textId="1DB908E8" w:rsidR="00343AA6" w:rsidRPr="00774FA7" w:rsidRDefault="00774FA7" w:rsidP="00343AA6">
            <w:pPr>
              <w:spacing w:after="160" w:line="278" w:lineRule="auto"/>
              <w:rPr>
                <w:rFonts w:ascii="Arial" w:hAnsi="Arial" w:cs="Arial"/>
                <w:color w:val="000000"/>
                <w:sz w:val="18"/>
                <w:szCs w:val="18"/>
              </w:rPr>
            </w:pPr>
            <w:r>
              <w:rPr>
                <w:rFonts w:ascii="Arial" w:hAnsi="Arial" w:cs="Arial"/>
                <w:b/>
                <w:bCs/>
                <w:sz w:val="18"/>
                <w:szCs w:val="18"/>
              </w:rPr>
              <w:t>(</w:t>
            </w:r>
            <w:r w:rsidR="00343AA6" w:rsidRPr="00525B0A">
              <w:rPr>
                <w:rFonts w:ascii="Arial" w:eastAsiaTheme="majorEastAsia" w:hAnsi="Arial" w:cs="Arial"/>
                <w:b/>
                <w:bCs/>
                <w:sz w:val="18"/>
                <w:szCs w:val="18"/>
              </w:rPr>
              <w:t>Uzasadnienie wymogu</w:t>
            </w:r>
            <w:r w:rsidR="00D824BE">
              <w:rPr>
                <w:rFonts w:ascii="Arial" w:eastAsiaTheme="majorEastAsia" w:hAnsi="Arial" w:cs="Arial"/>
                <w:b/>
                <w:bCs/>
                <w:sz w:val="18"/>
                <w:szCs w:val="18"/>
              </w:rPr>
              <w:t> </w:t>
            </w:r>
            <w:r w:rsidR="00D824BE" w:rsidRPr="00A10F85">
              <w:rPr>
                <w:rFonts w:ascii="Arial" w:eastAsiaTheme="majorEastAsia" w:hAnsi="Arial" w:cs="Arial"/>
                <w:b/>
                <w:bCs/>
                <w:sz w:val="18"/>
                <w:szCs w:val="18"/>
              </w:rPr>
              <w:t>400</w:t>
            </w:r>
            <w:r w:rsidR="00D824BE">
              <w:rPr>
                <w:rFonts w:ascii="Arial" w:eastAsiaTheme="majorEastAsia" w:hAnsi="Arial" w:cs="Arial"/>
                <w:b/>
                <w:bCs/>
                <w:sz w:val="18"/>
                <w:szCs w:val="18"/>
              </w:rPr>
              <w:t xml:space="preserve"> </w:t>
            </w:r>
            <w:r w:rsidR="00343AA6" w:rsidRPr="00525B0A">
              <w:rPr>
                <w:rFonts w:ascii="Arial" w:eastAsiaTheme="majorEastAsia" w:hAnsi="Arial" w:cs="Arial"/>
                <w:b/>
                <w:bCs/>
                <w:sz w:val="18"/>
                <w:szCs w:val="18"/>
              </w:rPr>
              <w:t>dysków:</w:t>
            </w:r>
            <w:r w:rsidR="00343AA6">
              <w:rPr>
                <w:rFonts w:ascii="Arial" w:eastAsiaTheme="majorEastAsia" w:hAnsi="Arial" w:cs="Arial"/>
                <w:b/>
                <w:bCs/>
                <w:sz w:val="18"/>
                <w:szCs w:val="18"/>
              </w:rPr>
              <w:t xml:space="preserve"> </w:t>
            </w:r>
            <w:r w:rsidR="00343AA6" w:rsidRPr="00525B0A">
              <w:rPr>
                <w:rFonts w:ascii="Arial" w:hAnsi="Arial" w:cs="Arial"/>
                <w:sz w:val="18"/>
                <w:szCs w:val="18"/>
              </w:rPr>
              <w:t>Wymóg możliwości rozbudowy systemu do co najmniej</w:t>
            </w:r>
            <w:r w:rsidR="00D824BE">
              <w:rPr>
                <w:rFonts w:ascii="Arial" w:hAnsi="Arial" w:cs="Arial"/>
                <w:sz w:val="18"/>
                <w:szCs w:val="18"/>
              </w:rPr>
              <w:t> </w:t>
            </w:r>
            <w:r w:rsidR="00D824BE" w:rsidRPr="00A10F85">
              <w:rPr>
                <w:rFonts w:ascii="Arial" w:hAnsi="Arial" w:cs="Arial"/>
                <w:sz w:val="18"/>
                <w:szCs w:val="18"/>
              </w:rPr>
              <w:t xml:space="preserve">400 </w:t>
            </w:r>
            <w:r w:rsidR="00343AA6" w:rsidRPr="00525B0A">
              <w:rPr>
                <w:rFonts w:ascii="Arial" w:hAnsi="Arial" w:cs="Arial"/>
                <w:sz w:val="18"/>
                <w:szCs w:val="18"/>
              </w:rPr>
              <w:t>dysków wynika z przewidywanego długoterminowego wzrostu wolumenów danych, który będzie następstwem planowanego rozwoju usług informatycznych, zwiększenia liczby użytkowników systemów oraz rosnących potrzeb w zakresie przechowywania danych m.in. backupowych i systemowych.</w:t>
            </w:r>
            <w:r w:rsidR="00343AA6">
              <w:rPr>
                <w:rFonts w:ascii="Arial" w:hAnsi="Arial" w:cs="Arial"/>
                <w:sz w:val="18"/>
                <w:szCs w:val="18"/>
              </w:rPr>
              <w:t xml:space="preserve"> </w:t>
            </w:r>
            <w:r w:rsidR="00343AA6" w:rsidRPr="00525B0A">
              <w:rPr>
                <w:rFonts w:ascii="Arial" w:hAnsi="Arial" w:cs="Arial"/>
                <w:sz w:val="18"/>
                <w:szCs w:val="18"/>
              </w:rPr>
              <w:t>Zamawiający zakłada, że system będzie użytkowany przez wiele lat i musi zapewniać możliwość sukcesywnej rozbudowy bez konieczności wymiany całej platformy sprzętowej. Wymóg ten ma na celu zapewnienie odpowiedniej skalowalności, ochronę inwestycji oraz redukcję przyszłych kosztów migracji lub modernizacji infrastruktury.</w:t>
            </w:r>
            <w:r w:rsidR="00343AA6">
              <w:rPr>
                <w:rFonts w:ascii="Arial" w:hAnsi="Arial" w:cs="Arial"/>
                <w:sz w:val="18"/>
                <w:szCs w:val="18"/>
              </w:rPr>
              <w:t>)</w:t>
            </w:r>
          </w:p>
          <w:p w14:paraId="4B6BBEBD" w14:textId="56792752" w:rsidR="003F7AD3" w:rsidRPr="002455B1" w:rsidRDefault="003F7AD3" w:rsidP="003F7AD3">
            <w:pPr>
              <w:pStyle w:val="Akapitzlist"/>
              <w:numPr>
                <w:ilvl w:val="0"/>
                <w:numId w:val="19"/>
              </w:numPr>
              <w:ind w:left="361" w:hanging="361"/>
              <w:jc w:val="both"/>
              <w:rPr>
                <w:rFonts w:ascii="Arial" w:hAnsi="Arial" w:cs="Arial"/>
                <w:sz w:val="18"/>
                <w:szCs w:val="18"/>
              </w:rPr>
            </w:pPr>
            <w:r w:rsidRPr="002455B1">
              <w:rPr>
                <w:rFonts w:ascii="Arial" w:hAnsi="Arial" w:cs="Arial"/>
                <w:sz w:val="18"/>
                <w:szCs w:val="18"/>
              </w:rPr>
              <w:t>Macierz musi umożliwiać rozbudowę o pojedyncze dyski fizyczne i pojedyncze półki rozszerzeń.</w:t>
            </w:r>
          </w:p>
          <w:p w14:paraId="7F8145E8" w14:textId="448291DF" w:rsidR="003F7AD3" w:rsidRPr="002455B1" w:rsidRDefault="003F7AD3" w:rsidP="003F7AD3">
            <w:pPr>
              <w:pStyle w:val="Akapitzlist"/>
              <w:numPr>
                <w:ilvl w:val="0"/>
                <w:numId w:val="19"/>
              </w:numPr>
              <w:ind w:left="361" w:hanging="361"/>
              <w:jc w:val="both"/>
              <w:rPr>
                <w:rFonts w:ascii="Arial" w:hAnsi="Arial" w:cs="Arial"/>
                <w:color w:val="000000"/>
                <w:sz w:val="18"/>
                <w:szCs w:val="18"/>
              </w:rPr>
            </w:pPr>
            <w:r w:rsidRPr="002455B1">
              <w:rPr>
                <w:rFonts w:ascii="Arial" w:hAnsi="Arial" w:cs="Arial"/>
                <w:color w:val="000000"/>
                <w:sz w:val="18"/>
                <w:szCs w:val="18"/>
              </w:rPr>
              <w:t>musi umożliwiać konfigurację, która w jednym rozwiązaniu łączyć będzie półki rozszerzeń na dyski 2,5” z półkami na dyski 3,5”.</w:t>
            </w:r>
          </w:p>
        </w:tc>
        <w:tc>
          <w:tcPr>
            <w:tcW w:w="5528" w:type="dxa"/>
          </w:tcPr>
          <w:p w14:paraId="1D63BFAF" w14:textId="77777777" w:rsidR="003F7AD3" w:rsidRPr="002455B1" w:rsidRDefault="003F7AD3" w:rsidP="003F7AD3">
            <w:pPr>
              <w:jc w:val="both"/>
              <w:rPr>
                <w:rFonts w:ascii="Arial" w:hAnsi="Arial" w:cs="Arial"/>
                <w:sz w:val="18"/>
                <w:szCs w:val="18"/>
              </w:rPr>
            </w:pPr>
          </w:p>
        </w:tc>
      </w:tr>
      <w:tr w:rsidR="003F7AD3" w:rsidRPr="002455B1" w14:paraId="3A6497D0" w14:textId="77777777" w:rsidTr="002455B1">
        <w:tc>
          <w:tcPr>
            <w:tcW w:w="2078" w:type="dxa"/>
          </w:tcPr>
          <w:p w14:paraId="774D590C"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Pojemność / dyski</w:t>
            </w:r>
          </w:p>
        </w:tc>
        <w:tc>
          <w:tcPr>
            <w:tcW w:w="6564" w:type="dxa"/>
          </w:tcPr>
          <w:p w14:paraId="6D5E1C04" w14:textId="77777777" w:rsidR="003F7AD3" w:rsidRPr="002455B1" w:rsidRDefault="003F7AD3" w:rsidP="003F7AD3">
            <w:pPr>
              <w:pStyle w:val="Akapitzlist"/>
              <w:numPr>
                <w:ilvl w:val="0"/>
                <w:numId w:val="25"/>
              </w:numPr>
              <w:ind w:left="361" w:hanging="361"/>
              <w:jc w:val="both"/>
              <w:rPr>
                <w:rFonts w:ascii="Arial" w:hAnsi="Arial" w:cs="Arial"/>
                <w:sz w:val="18"/>
                <w:szCs w:val="18"/>
              </w:rPr>
            </w:pPr>
            <w:r w:rsidRPr="002455B1">
              <w:rPr>
                <w:rFonts w:ascii="Arial" w:hAnsi="Arial" w:cs="Arial"/>
                <w:sz w:val="18"/>
                <w:szCs w:val="18"/>
              </w:rPr>
              <w:t xml:space="preserve">Macierz dyskowa musi być wyposażona w minimum: </w:t>
            </w:r>
          </w:p>
          <w:p w14:paraId="4E65ACA1" w14:textId="77777777" w:rsidR="003F7AD3" w:rsidRPr="002455B1" w:rsidRDefault="003F7AD3" w:rsidP="003F7AD3">
            <w:pPr>
              <w:pStyle w:val="Akapitzlist"/>
              <w:numPr>
                <w:ilvl w:val="0"/>
                <w:numId w:val="20"/>
              </w:numPr>
              <w:jc w:val="both"/>
              <w:rPr>
                <w:rFonts w:ascii="Arial" w:hAnsi="Arial" w:cs="Arial"/>
                <w:sz w:val="18"/>
                <w:szCs w:val="18"/>
              </w:rPr>
            </w:pPr>
            <w:r w:rsidRPr="002455B1">
              <w:rPr>
                <w:rFonts w:ascii="Arial" w:hAnsi="Arial" w:cs="Arial"/>
                <w:sz w:val="18"/>
                <w:szCs w:val="18"/>
              </w:rPr>
              <w:t xml:space="preserve">25 dysków o pojemności 20TB i prędkości obrotowej 7 200 </w:t>
            </w:r>
            <w:proofErr w:type="spellStart"/>
            <w:r w:rsidRPr="002455B1">
              <w:rPr>
                <w:rFonts w:ascii="Arial" w:hAnsi="Arial" w:cs="Arial"/>
                <w:sz w:val="18"/>
                <w:szCs w:val="18"/>
              </w:rPr>
              <w:t>obr</w:t>
            </w:r>
            <w:proofErr w:type="spellEnd"/>
            <w:r w:rsidRPr="002455B1">
              <w:rPr>
                <w:rFonts w:ascii="Arial" w:hAnsi="Arial" w:cs="Arial"/>
                <w:sz w:val="18"/>
                <w:szCs w:val="18"/>
              </w:rPr>
              <w:t>/min.</w:t>
            </w:r>
          </w:p>
          <w:p w14:paraId="2D9C7AF9" w14:textId="77777777" w:rsidR="003F7AD3" w:rsidRPr="002455B1" w:rsidRDefault="003F7AD3" w:rsidP="003F7AD3">
            <w:pPr>
              <w:pStyle w:val="Akapitzlist"/>
              <w:numPr>
                <w:ilvl w:val="0"/>
                <w:numId w:val="20"/>
              </w:numPr>
              <w:jc w:val="both"/>
              <w:rPr>
                <w:rFonts w:ascii="Arial" w:hAnsi="Arial" w:cs="Arial"/>
                <w:sz w:val="18"/>
                <w:szCs w:val="18"/>
              </w:rPr>
            </w:pPr>
            <w:r w:rsidRPr="002455B1">
              <w:rPr>
                <w:rFonts w:ascii="Arial" w:hAnsi="Arial" w:cs="Arial"/>
                <w:sz w:val="18"/>
                <w:szCs w:val="18"/>
              </w:rPr>
              <w:t>Macierz w momencie dostawy powinna posiadać co najmniej 70 wolnych slotów na dyski 3,5’’ pod rozbudowę w przyszłości.</w:t>
            </w:r>
          </w:p>
          <w:p w14:paraId="25599C79" w14:textId="77777777" w:rsidR="003F7AD3" w:rsidRDefault="003F7AD3" w:rsidP="003F7AD3">
            <w:pPr>
              <w:pStyle w:val="Akapitzlist"/>
              <w:numPr>
                <w:ilvl w:val="0"/>
                <w:numId w:val="25"/>
              </w:numPr>
              <w:ind w:left="361" w:hanging="361"/>
              <w:jc w:val="both"/>
              <w:rPr>
                <w:rFonts w:ascii="Arial" w:hAnsi="Arial" w:cs="Arial"/>
                <w:sz w:val="18"/>
                <w:szCs w:val="18"/>
              </w:rPr>
            </w:pPr>
            <w:r w:rsidRPr="002455B1">
              <w:rPr>
                <w:rFonts w:ascii="Arial" w:hAnsi="Arial" w:cs="Arial"/>
                <w:sz w:val="18"/>
                <w:szCs w:val="18"/>
              </w:rPr>
              <w:t>Macierz musi zapewnić możliwość wymiany uszkodzonych dysków podczas pracy systemu (Hot-</w:t>
            </w:r>
            <w:proofErr w:type="spellStart"/>
            <w:r w:rsidRPr="002455B1">
              <w:rPr>
                <w:rFonts w:ascii="Arial" w:hAnsi="Arial" w:cs="Arial"/>
                <w:sz w:val="18"/>
                <w:szCs w:val="18"/>
              </w:rPr>
              <w:t>Swap</w:t>
            </w:r>
            <w:proofErr w:type="spellEnd"/>
            <w:r w:rsidRPr="002455B1">
              <w:rPr>
                <w:rFonts w:ascii="Arial" w:hAnsi="Arial" w:cs="Arial"/>
                <w:sz w:val="18"/>
                <w:szCs w:val="18"/>
              </w:rPr>
              <w:t>). Macierz musi być umożliwiać stworzenie konfiguracji odpornej na awarię pojedynczego dysku oraz odporność na awarię dwóch dysków. Przestrzeń zapasowa powinna być realizowana za pomocą przestrzeni zapasowej rozmieszczonej na wszystkich dyskach w ramach grupy RAID lub w formie dysku nadmiarowego.</w:t>
            </w:r>
          </w:p>
          <w:p w14:paraId="21A61D54" w14:textId="0685D454" w:rsidR="00D34AAD" w:rsidRDefault="00D34AAD" w:rsidP="00D34AAD">
            <w:pPr>
              <w:pStyle w:val="Akapitzlist"/>
              <w:numPr>
                <w:ilvl w:val="0"/>
                <w:numId w:val="25"/>
              </w:numPr>
              <w:ind w:left="361" w:hanging="361"/>
              <w:jc w:val="both"/>
              <w:rPr>
                <w:rFonts w:ascii="Arial" w:hAnsi="Arial" w:cs="Arial"/>
                <w:sz w:val="18"/>
                <w:szCs w:val="18"/>
              </w:rPr>
            </w:pPr>
            <w:r>
              <w:rPr>
                <w:rFonts w:ascii="Arial" w:hAnsi="Arial" w:cs="Arial"/>
                <w:sz w:val="18"/>
                <w:szCs w:val="18"/>
              </w:rPr>
              <w:t xml:space="preserve">Instalowane dyski w oferowanej macierzy zarówno dostarczane jak i przy ewentualnej rozbudowie muszą być: fabrycznie nowe, oryginalne, pochodzić od producenta macierzy dyskowej oraz być przeznaczone do pracy ciągłej 24/7h. (klasy </w:t>
            </w:r>
            <w:proofErr w:type="spellStart"/>
            <w:r>
              <w:rPr>
                <w:rFonts w:ascii="Arial" w:hAnsi="Arial" w:cs="Arial"/>
                <w:sz w:val="18"/>
                <w:szCs w:val="18"/>
              </w:rPr>
              <w:t>enterprise</w:t>
            </w:r>
            <w:proofErr w:type="spellEnd"/>
            <w:r>
              <w:rPr>
                <w:rFonts w:ascii="Arial" w:hAnsi="Arial" w:cs="Arial"/>
                <w:sz w:val="18"/>
                <w:szCs w:val="18"/>
              </w:rPr>
              <w:t>)</w:t>
            </w:r>
            <w:r w:rsidR="00573283">
              <w:rPr>
                <w:rFonts w:ascii="Arial" w:hAnsi="Arial" w:cs="Arial"/>
                <w:sz w:val="18"/>
                <w:szCs w:val="18"/>
              </w:rPr>
              <w:t>.</w:t>
            </w:r>
            <w:r>
              <w:rPr>
                <w:rFonts w:ascii="Arial" w:hAnsi="Arial" w:cs="Arial"/>
                <w:sz w:val="18"/>
                <w:szCs w:val="18"/>
              </w:rPr>
              <w:t xml:space="preserve"> </w:t>
            </w:r>
          </w:p>
          <w:p w14:paraId="67267E2B" w14:textId="5E36C659" w:rsidR="00D34AAD" w:rsidRPr="00D34AAD" w:rsidRDefault="00D34AAD" w:rsidP="00D34AAD">
            <w:pPr>
              <w:pStyle w:val="Akapitzlist"/>
              <w:numPr>
                <w:ilvl w:val="0"/>
                <w:numId w:val="25"/>
              </w:numPr>
              <w:ind w:left="361" w:hanging="361"/>
              <w:jc w:val="both"/>
              <w:rPr>
                <w:rFonts w:ascii="Arial" w:hAnsi="Arial" w:cs="Arial"/>
                <w:sz w:val="18"/>
                <w:szCs w:val="18"/>
              </w:rPr>
            </w:pPr>
            <w:r>
              <w:rPr>
                <w:rFonts w:ascii="Arial" w:hAnsi="Arial" w:cs="Arial"/>
                <w:sz w:val="18"/>
                <w:szCs w:val="18"/>
              </w:rPr>
              <w:t xml:space="preserve">Dostarczane dyski muszą być na liście kompatybilności producenta macierzy, gwarantując pełne wsparcie </w:t>
            </w:r>
            <w:proofErr w:type="spellStart"/>
            <w:r>
              <w:rPr>
                <w:rFonts w:ascii="Arial" w:hAnsi="Arial" w:cs="Arial"/>
                <w:sz w:val="18"/>
                <w:szCs w:val="18"/>
              </w:rPr>
              <w:t>firmware</w:t>
            </w:r>
            <w:proofErr w:type="spellEnd"/>
            <w:r>
              <w:rPr>
                <w:rFonts w:ascii="Arial" w:hAnsi="Arial" w:cs="Arial"/>
                <w:sz w:val="18"/>
                <w:szCs w:val="18"/>
              </w:rPr>
              <w:t xml:space="preserve">.  </w:t>
            </w:r>
          </w:p>
        </w:tc>
        <w:tc>
          <w:tcPr>
            <w:tcW w:w="5528" w:type="dxa"/>
          </w:tcPr>
          <w:p w14:paraId="4AC31E0C" w14:textId="77777777" w:rsidR="003F7AD3" w:rsidRPr="002455B1" w:rsidRDefault="003F7AD3" w:rsidP="003F7AD3">
            <w:pPr>
              <w:jc w:val="both"/>
              <w:rPr>
                <w:rFonts w:ascii="Arial" w:hAnsi="Arial" w:cs="Arial"/>
                <w:sz w:val="18"/>
                <w:szCs w:val="18"/>
              </w:rPr>
            </w:pPr>
          </w:p>
        </w:tc>
      </w:tr>
      <w:tr w:rsidR="003F7AD3" w:rsidRPr="002455B1" w14:paraId="2C15AF88" w14:textId="77777777" w:rsidTr="002455B1">
        <w:tc>
          <w:tcPr>
            <w:tcW w:w="2078" w:type="dxa"/>
          </w:tcPr>
          <w:p w14:paraId="4020DE27"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Obsługa pamięci Cache</w:t>
            </w:r>
          </w:p>
        </w:tc>
        <w:tc>
          <w:tcPr>
            <w:tcW w:w="6564" w:type="dxa"/>
          </w:tcPr>
          <w:p w14:paraId="47F764F8" w14:textId="77777777" w:rsidR="003F7AD3" w:rsidRPr="002455B1" w:rsidRDefault="003F7AD3" w:rsidP="003F7AD3">
            <w:pPr>
              <w:pStyle w:val="Akapitzlist"/>
              <w:numPr>
                <w:ilvl w:val="0"/>
                <w:numId w:val="25"/>
              </w:numPr>
              <w:ind w:left="361" w:hanging="284"/>
              <w:rPr>
                <w:rFonts w:ascii="Arial" w:hAnsi="Arial" w:cs="Arial"/>
                <w:sz w:val="18"/>
                <w:szCs w:val="18"/>
              </w:rPr>
            </w:pPr>
            <w:r w:rsidRPr="002455B1">
              <w:rPr>
                <w:rFonts w:ascii="Arial" w:hAnsi="Arial" w:cs="Arial"/>
                <w:sz w:val="18"/>
                <w:szCs w:val="18"/>
              </w:rPr>
              <w:t xml:space="preserve">Macierz </w:t>
            </w:r>
            <w:r w:rsidRPr="002455B1">
              <w:rPr>
                <w:rFonts w:ascii="Arial" w:hAnsi="Arial" w:cs="Arial"/>
                <w:sz w:val="18"/>
                <w:szCs w:val="18"/>
                <w:lang w:eastAsia="en-US"/>
              </w:rPr>
              <w:t xml:space="preserve">musi być wyposażona w minimum 64GB pamięci Cache.            </w:t>
            </w:r>
          </w:p>
        </w:tc>
        <w:tc>
          <w:tcPr>
            <w:tcW w:w="5528" w:type="dxa"/>
          </w:tcPr>
          <w:p w14:paraId="78E96006" w14:textId="5F65B33D" w:rsidR="003F7AD3" w:rsidRPr="002455B1" w:rsidRDefault="00494BB4" w:rsidP="003F7AD3">
            <w:pPr>
              <w:rPr>
                <w:rFonts w:ascii="Arial" w:hAnsi="Arial" w:cs="Arial"/>
                <w:sz w:val="18"/>
                <w:szCs w:val="18"/>
              </w:rPr>
            </w:pPr>
            <w:r>
              <w:rPr>
                <w:rFonts w:ascii="Arial" w:hAnsi="Arial" w:cs="Arial"/>
                <w:sz w:val="18"/>
                <w:szCs w:val="18"/>
              </w:rPr>
              <w:t>Oferujemy …………………….GB pamięci Cache.</w:t>
            </w:r>
          </w:p>
        </w:tc>
      </w:tr>
      <w:tr w:rsidR="003F7AD3" w:rsidRPr="002455B1" w14:paraId="2F24BB92" w14:textId="77777777" w:rsidTr="002455B1">
        <w:tc>
          <w:tcPr>
            <w:tcW w:w="2078" w:type="dxa"/>
          </w:tcPr>
          <w:p w14:paraId="56FBB6DE"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sz w:val="18"/>
                <w:szCs w:val="18"/>
              </w:rPr>
              <w:t>Wsparcie dla systemów operacyjnych</w:t>
            </w:r>
          </w:p>
        </w:tc>
        <w:tc>
          <w:tcPr>
            <w:tcW w:w="6564" w:type="dxa"/>
          </w:tcPr>
          <w:p w14:paraId="11A340E9" w14:textId="77777777" w:rsidR="003F7AD3" w:rsidRPr="002455B1" w:rsidRDefault="003F7AD3" w:rsidP="003F7AD3">
            <w:pPr>
              <w:pStyle w:val="Akapitzlist"/>
              <w:numPr>
                <w:ilvl w:val="0"/>
                <w:numId w:val="25"/>
              </w:numPr>
              <w:ind w:left="361" w:hanging="284"/>
              <w:jc w:val="both"/>
              <w:rPr>
                <w:rFonts w:ascii="Arial" w:hAnsi="Arial" w:cs="Arial"/>
                <w:color w:val="000000"/>
                <w:sz w:val="18"/>
                <w:szCs w:val="18"/>
              </w:rPr>
            </w:pPr>
            <w:r w:rsidRPr="002455B1">
              <w:rPr>
                <w:rStyle w:val="FontStyle15"/>
                <w:rFonts w:ascii="Arial" w:eastAsiaTheme="majorEastAsia" w:hAnsi="Arial" w:cs="Arial"/>
                <w:sz w:val="18"/>
                <w:szCs w:val="18"/>
              </w:rPr>
              <w:t xml:space="preserve">Macierz musi wspierać następujące systemy operacyjne i </w:t>
            </w:r>
            <w:proofErr w:type="spellStart"/>
            <w:r w:rsidRPr="002455B1">
              <w:rPr>
                <w:rStyle w:val="FontStyle15"/>
                <w:rFonts w:ascii="Arial" w:eastAsiaTheme="majorEastAsia" w:hAnsi="Arial" w:cs="Arial"/>
                <w:sz w:val="18"/>
                <w:szCs w:val="18"/>
              </w:rPr>
              <w:t>wirtualizatory</w:t>
            </w:r>
            <w:proofErr w:type="spellEnd"/>
            <w:r w:rsidRPr="002455B1">
              <w:rPr>
                <w:rStyle w:val="FontStyle15"/>
                <w:rFonts w:ascii="Arial" w:eastAsiaTheme="majorEastAsia" w:hAnsi="Arial" w:cs="Arial"/>
                <w:sz w:val="18"/>
                <w:szCs w:val="18"/>
              </w:rPr>
              <w:t xml:space="preserve">: MS Windows Server 2016,2019/2022, </w:t>
            </w:r>
            <w:proofErr w:type="spellStart"/>
            <w:r w:rsidRPr="002455B1">
              <w:rPr>
                <w:rStyle w:val="FontStyle15"/>
                <w:rFonts w:ascii="Arial" w:eastAsiaTheme="majorEastAsia" w:hAnsi="Arial" w:cs="Arial"/>
                <w:sz w:val="18"/>
                <w:szCs w:val="18"/>
              </w:rPr>
              <w:t>VMware</w:t>
            </w:r>
            <w:proofErr w:type="spellEnd"/>
            <w:r w:rsidRPr="002455B1">
              <w:rPr>
                <w:rStyle w:val="FontStyle15"/>
                <w:rFonts w:ascii="Arial" w:eastAsiaTheme="majorEastAsia" w:hAnsi="Arial" w:cs="Arial"/>
                <w:sz w:val="18"/>
                <w:szCs w:val="18"/>
              </w:rPr>
              <w:t xml:space="preserve"> </w:t>
            </w:r>
            <w:proofErr w:type="spellStart"/>
            <w:r w:rsidRPr="002455B1">
              <w:rPr>
                <w:rStyle w:val="FontStyle15"/>
                <w:rFonts w:ascii="Arial" w:eastAsiaTheme="majorEastAsia" w:hAnsi="Arial" w:cs="Arial"/>
                <w:sz w:val="18"/>
                <w:szCs w:val="18"/>
              </w:rPr>
              <w:t>vSphere</w:t>
            </w:r>
            <w:proofErr w:type="spellEnd"/>
            <w:r w:rsidRPr="002455B1">
              <w:rPr>
                <w:rStyle w:val="FontStyle15"/>
                <w:rFonts w:ascii="Arial" w:eastAsiaTheme="majorEastAsia" w:hAnsi="Arial" w:cs="Arial"/>
                <w:sz w:val="18"/>
                <w:szCs w:val="18"/>
              </w:rPr>
              <w:t xml:space="preserve"> 7.x/8.x, Red </w:t>
            </w:r>
            <w:proofErr w:type="spellStart"/>
            <w:r w:rsidRPr="002455B1">
              <w:rPr>
                <w:rStyle w:val="FontStyle15"/>
                <w:rFonts w:ascii="Arial" w:eastAsiaTheme="majorEastAsia" w:hAnsi="Arial" w:cs="Arial"/>
                <w:sz w:val="18"/>
                <w:szCs w:val="18"/>
              </w:rPr>
              <w:t>Hat</w:t>
            </w:r>
            <w:proofErr w:type="spellEnd"/>
            <w:r w:rsidRPr="002455B1">
              <w:rPr>
                <w:rStyle w:val="FontStyle15"/>
                <w:rFonts w:ascii="Arial" w:eastAsiaTheme="majorEastAsia" w:hAnsi="Arial" w:cs="Arial"/>
                <w:sz w:val="18"/>
                <w:szCs w:val="18"/>
              </w:rPr>
              <w:t xml:space="preserve"> Enterprise Linux 8.x/9.x</w:t>
            </w:r>
          </w:p>
        </w:tc>
        <w:tc>
          <w:tcPr>
            <w:tcW w:w="5528" w:type="dxa"/>
          </w:tcPr>
          <w:p w14:paraId="3EFDF174" w14:textId="77777777" w:rsidR="003F7AD3" w:rsidRPr="002455B1" w:rsidRDefault="003F7AD3" w:rsidP="003F7AD3">
            <w:pPr>
              <w:jc w:val="both"/>
              <w:rPr>
                <w:rStyle w:val="FontStyle15"/>
                <w:rFonts w:ascii="Arial" w:eastAsiaTheme="majorEastAsia" w:hAnsi="Arial" w:cs="Arial"/>
                <w:sz w:val="18"/>
                <w:szCs w:val="18"/>
              </w:rPr>
            </w:pPr>
          </w:p>
        </w:tc>
      </w:tr>
      <w:tr w:rsidR="003F7AD3" w:rsidRPr="002455B1" w14:paraId="582677BE" w14:textId="77777777" w:rsidTr="002455B1">
        <w:tc>
          <w:tcPr>
            <w:tcW w:w="2078" w:type="dxa"/>
          </w:tcPr>
          <w:p w14:paraId="2F3C8E02" w14:textId="77777777" w:rsidR="003F7AD3" w:rsidRPr="002455B1" w:rsidRDefault="003F7AD3" w:rsidP="003F7AD3">
            <w:pPr>
              <w:rPr>
                <w:rFonts w:ascii="Arial" w:hAnsi="Arial" w:cs="Arial"/>
                <w:b/>
                <w:bCs/>
                <w:sz w:val="18"/>
                <w:szCs w:val="18"/>
              </w:rPr>
            </w:pPr>
            <w:r w:rsidRPr="002455B1">
              <w:rPr>
                <w:rFonts w:ascii="Arial" w:hAnsi="Arial" w:cs="Arial"/>
                <w:b/>
                <w:bCs/>
                <w:sz w:val="18"/>
                <w:szCs w:val="18"/>
              </w:rPr>
              <w:t>Rozwiązania</w:t>
            </w:r>
          </w:p>
          <w:p w14:paraId="41209E85" w14:textId="77777777" w:rsidR="003F7AD3" w:rsidRPr="002455B1" w:rsidRDefault="003F7AD3" w:rsidP="003F7AD3">
            <w:pPr>
              <w:spacing w:line="276" w:lineRule="auto"/>
              <w:jc w:val="center"/>
              <w:rPr>
                <w:rFonts w:ascii="Arial" w:hAnsi="Arial" w:cs="Arial"/>
                <w:b/>
                <w:bCs/>
                <w:sz w:val="18"/>
                <w:szCs w:val="18"/>
              </w:rPr>
            </w:pPr>
            <w:r w:rsidRPr="002455B1">
              <w:rPr>
                <w:rFonts w:ascii="Arial" w:hAnsi="Arial" w:cs="Arial"/>
                <w:b/>
                <w:bCs/>
                <w:sz w:val="18"/>
                <w:szCs w:val="18"/>
              </w:rPr>
              <w:t>niezawodnościowe:</w:t>
            </w:r>
          </w:p>
        </w:tc>
        <w:tc>
          <w:tcPr>
            <w:tcW w:w="6564" w:type="dxa"/>
          </w:tcPr>
          <w:p w14:paraId="1B6E2C36"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Wszystkie krytyczne komponenty urządzenia takie jak: kontrolery dyskowe, pamięć cache, zasilacze i wentylatory muszą być zdublowane tak, aby awaria pojedynczego elementu nie wpływała na funkcjonowanie całego systemu. </w:t>
            </w:r>
          </w:p>
          <w:p w14:paraId="6CA2C990"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Komponenty te muszą być wymienialne w trakcie pracy macierzy.</w:t>
            </w:r>
          </w:p>
          <w:p w14:paraId="3C1B9120"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Urządzenie musi cechować brak pojedynczego punktu awarii.</w:t>
            </w:r>
          </w:p>
          <w:p w14:paraId="089B3D30"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Wsparcie dla zasilania z dwóch niezależnych źródeł prądu poprzez nadmiarowe zasilacze typu Hot-</w:t>
            </w:r>
            <w:proofErr w:type="spellStart"/>
            <w:r w:rsidRPr="002455B1">
              <w:rPr>
                <w:rFonts w:ascii="Arial" w:hAnsi="Arial" w:cs="Arial"/>
                <w:sz w:val="18"/>
                <w:szCs w:val="18"/>
              </w:rPr>
              <w:t>Swap</w:t>
            </w:r>
            <w:proofErr w:type="spellEnd"/>
            <w:r w:rsidRPr="002455B1">
              <w:rPr>
                <w:rFonts w:ascii="Arial" w:hAnsi="Arial" w:cs="Arial"/>
                <w:sz w:val="18"/>
                <w:szCs w:val="18"/>
              </w:rPr>
              <w:t xml:space="preserve">. </w:t>
            </w:r>
          </w:p>
          <w:p w14:paraId="468715A1"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Wentylatory typu Hot-</w:t>
            </w:r>
            <w:proofErr w:type="spellStart"/>
            <w:r w:rsidRPr="002455B1">
              <w:rPr>
                <w:rFonts w:ascii="Arial" w:hAnsi="Arial" w:cs="Arial"/>
                <w:sz w:val="18"/>
                <w:szCs w:val="18"/>
              </w:rPr>
              <w:t>Swap</w:t>
            </w:r>
            <w:proofErr w:type="spellEnd"/>
            <w:r w:rsidRPr="002455B1">
              <w:rPr>
                <w:rFonts w:ascii="Arial" w:hAnsi="Arial" w:cs="Arial"/>
                <w:sz w:val="18"/>
                <w:szCs w:val="18"/>
              </w:rPr>
              <w:t>.</w:t>
            </w:r>
          </w:p>
          <w:p w14:paraId="4755AE5C" w14:textId="77777777" w:rsidR="003F7AD3" w:rsidRPr="002455B1" w:rsidRDefault="003F7AD3" w:rsidP="003F7AD3">
            <w:pPr>
              <w:pStyle w:val="Akapitzlist"/>
              <w:numPr>
                <w:ilvl w:val="0"/>
                <w:numId w:val="25"/>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Wbudowane co najmniej dwa kontrolery RAID.</w:t>
            </w:r>
          </w:p>
          <w:p w14:paraId="3D0ED657" w14:textId="77777777" w:rsidR="003F7AD3" w:rsidRPr="002455B1" w:rsidRDefault="003F7AD3" w:rsidP="003F7AD3">
            <w:pPr>
              <w:pStyle w:val="Akapitzlist"/>
              <w:numPr>
                <w:ilvl w:val="0"/>
                <w:numId w:val="25"/>
              </w:numPr>
              <w:ind w:left="361" w:hanging="284"/>
              <w:jc w:val="both"/>
              <w:rPr>
                <w:rStyle w:val="FontStyle15"/>
                <w:rFonts w:ascii="Arial" w:eastAsiaTheme="majorEastAsia" w:hAnsi="Arial" w:cs="Arial"/>
                <w:sz w:val="18"/>
                <w:szCs w:val="18"/>
              </w:rPr>
            </w:pPr>
            <w:r w:rsidRPr="002455B1">
              <w:rPr>
                <w:rFonts w:ascii="Arial" w:hAnsi="Arial" w:cs="Arial"/>
                <w:sz w:val="18"/>
                <w:szCs w:val="18"/>
              </w:rPr>
              <w:t>Urządzenie musi posiadać pamięć typu Flash dla zapisu danych z pamięci cache na wypadek zaniku zasilania oraz system podtrzymania zasilania pozwalający na zapis danych z cache do pamięci typu Flash.</w:t>
            </w:r>
          </w:p>
        </w:tc>
        <w:tc>
          <w:tcPr>
            <w:tcW w:w="5528" w:type="dxa"/>
          </w:tcPr>
          <w:p w14:paraId="7D41960D" w14:textId="77777777" w:rsidR="003F7AD3" w:rsidRPr="002455B1" w:rsidRDefault="003F7AD3" w:rsidP="003F7AD3">
            <w:pPr>
              <w:autoSpaceDE w:val="0"/>
              <w:autoSpaceDN w:val="0"/>
              <w:adjustRightInd w:val="0"/>
              <w:jc w:val="both"/>
              <w:rPr>
                <w:rFonts w:ascii="Arial" w:hAnsi="Arial" w:cs="Arial"/>
                <w:sz w:val="18"/>
                <w:szCs w:val="18"/>
              </w:rPr>
            </w:pPr>
          </w:p>
        </w:tc>
      </w:tr>
      <w:tr w:rsidR="003F7AD3" w:rsidRPr="002455B1" w14:paraId="2A8D2002" w14:textId="77777777" w:rsidTr="002455B1">
        <w:tc>
          <w:tcPr>
            <w:tcW w:w="2078" w:type="dxa"/>
          </w:tcPr>
          <w:p w14:paraId="56CC9A26" w14:textId="77777777" w:rsidR="003F7AD3" w:rsidRPr="002455B1" w:rsidRDefault="003F7AD3" w:rsidP="003F7AD3">
            <w:pPr>
              <w:rPr>
                <w:rFonts w:ascii="Arial" w:hAnsi="Arial" w:cs="Arial"/>
                <w:b/>
                <w:bCs/>
                <w:sz w:val="18"/>
                <w:szCs w:val="18"/>
              </w:rPr>
            </w:pPr>
            <w:r w:rsidRPr="002455B1">
              <w:rPr>
                <w:rFonts w:ascii="Arial" w:hAnsi="Arial" w:cs="Arial"/>
                <w:b/>
                <w:bCs/>
                <w:color w:val="000000"/>
                <w:sz w:val="18"/>
                <w:szCs w:val="18"/>
              </w:rPr>
              <w:t>Funkcjonalności:</w:t>
            </w:r>
          </w:p>
        </w:tc>
        <w:tc>
          <w:tcPr>
            <w:tcW w:w="6564" w:type="dxa"/>
          </w:tcPr>
          <w:p w14:paraId="024293C0"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Musi istnieć funkcjonalność Cache dla procesu odczytu.</w:t>
            </w:r>
          </w:p>
          <w:p w14:paraId="4F2AEE76"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 xml:space="preserve">Musi istnieć funkcjonalność </w:t>
            </w:r>
            <w:proofErr w:type="spellStart"/>
            <w:r w:rsidRPr="002455B1">
              <w:rPr>
                <w:rFonts w:ascii="Arial" w:hAnsi="Arial" w:cs="Arial"/>
                <w:sz w:val="18"/>
                <w:szCs w:val="18"/>
              </w:rPr>
              <w:t>Mirrored</w:t>
            </w:r>
            <w:proofErr w:type="spellEnd"/>
            <w:r w:rsidRPr="002455B1">
              <w:rPr>
                <w:rFonts w:ascii="Arial" w:hAnsi="Arial" w:cs="Arial"/>
                <w:sz w:val="18"/>
                <w:szCs w:val="18"/>
              </w:rPr>
              <w:t xml:space="preserve"> Cache dla procesu zapisu.</w:t>
            </w:r>
          </w:p>
          <w:p w14:paraId="3D0B0A2C"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Możliwość wyłączenia cache dla poszczególnych wolumenów.</w:t>
            </w:r>
          </w:p>
          <w:p w14:paraId="6B921AA4"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partycjonowania pamięci cache.</w:t>
            </w:r>
          </w:p>
          <w:p w14:paraId="5F14EB8E" w14:textId="77777777"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separacji przestrzeni dyskowych pomiędzy różnymi podłączonymi hostami.</w:t>
            </w:r>
          </w:p>
          <w:p w14:paraId="409D88AB" w14:textId="35D248AC"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dynamicznego zwiększania i zmniejszania rozmiaru wolumenów.</w:t>
            </w:r>
          </w:p>
          <w:p w14:paraId="7690D90A" w14:textId="5F3AB045"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Funkcjonalność zarządzania ilością operacji wejścia / wyjścia wykonywanych na danym wolumenie – zarządzanie musi być możliwe zarówno poprzez określenie ilości operacji I/O na sekundę jak również przepustowości określonej w MB/s.</w:t>
            </w:r>
          </w:p>
          <w:p w14:paraId="2DE35B6E" w14:textId="69893356" w:rsidR="003F7AD3" w:rsidRPr="002455B1" w:rsidRDefault="003F7AD3" w:rsidP="003F7AD3">
            <w:pPr>
              <w:pStyle w:val="Akapitzlist"/>
              <w:numPr>
                <w:ilvl w:val="0"/>
                <w:numId w:val="11"/>
              </w:numPr>
              <w:autoSpaceDE w:val="0"/>
              <w:autoSpaceDN w:val="0"/>
              <w:adjustRightInd w:val="0"/>
              <w:spacing w:after="160" w:line="259" w:lineRule="auto"/>
              <w:ind w:left="361" w:hanging="284"/>
              <w:jc w:val="both"/>
              <w:rPr>
                <w:rFonts w:ascii="Arial" w:hAnsi="Arial" w:cs="Arial"/>
                <w:sz w:val="18"/>
                <w:szCs w:val="18"/>
              </w:rPr>
            </w:pPr>
            <w:r w:rsidRPr="002455B1">
              <w:rPr>
                <w:rFonts w:ascii="Arial" w:hAnsi="Arial" w:cs="Arial"/>
                <w:sz w:val="18"/>
                <w:szCs w:val="18"/>
              </w:rPr>
              <w:t xml:space="preserve">Urządzenie musi obsługiwać funkcjonalność ochrony przed skasowaniem lub </w:t>
            </w:r>
            <w:proofErr w:type="spellStart"/>
            <w:r w:rsidRPr="002455B1">
              <w:rPr>
                <w:rFonts w:ascii="Arial" w:hAnsi="Arial" w:cs="Arial"/>
                <w:sz w:val="18"/>
                <w:szCs w:val="18"/>
              </w:rPr>
              <w:t>odmapowaniem</w:t>
            </w:r>
            <w:proofErr w:type="spellEnd"/>
            <w:r w:rsidRPr="002455B1">
              <w:rPr>
                <w:rFonts w:ascii="Arial" w:hAnsi="Arial" w:cs="Arial"/>
                <w:sz w:val="18"/>
                <w:szCs w:val="18"/>
              </w:rPr>
              <w:t xml:space="preserve"> od hosta woluminu dyskowego, do którego były przesłane operacje wejścia/wyjścia w określonym przez użytkownika czasie.</w:t>
            </w:r>
          </w:p>
          <w:p w14:paraId="06375C1D" w14:textId="4F835623"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Dostępne sterowniki do obsługi wielościeżkowego dostępu do wolumenów, awarii ścieżki i rozłożenia obciążenia po ścieżkach dostępu dla podłączanych systemów operacyjnych (jeżeli jest wymagana licencja, należy dostarczyć licencje na całość oferowanych zasobów).</w:t>
            </w:r>
          </w:p>
          <w:p w14:paraId="14D56D26"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Obsługa wirtualnych dysków logicznych:</w:t>
            </w:r>
          </w:p>
          <w:p w14:paraId="5AC90F83"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 xml:space="preserve">Minimalna ilość wspieranych wirtualnych dysków logicznych (LUN) dla całej (globalnej) puli dyskowej musi wynosić co najmniej 2000. Funkcjonalność LUN </w:t>
            </w:r>
            <w:proofErr w:type="spellStart"/>
            <w:r w:rsidRPr="002455B1">
              <w:rPr>
                <w:rFonts w:ascii="Arial" w:hAnsi="Arial" w:cs="Arial"/>
                <w:color w:val="000000"/>
                <w:sz w:val="18"/>
                <w:szCs w:val="18"/>
              </w:rPr>
              <w:t>Masking</w:t>
            </w:r>
            <w:proofErr w:type="spellEnd"/>
            <w:r w:rsidRPr="002455B1">
              <w:rPr>
                <w:rFonts w:ascii="Arial" w:hAnsi="Arial" w:cs="Arial"/>
                <w:color w:val="000000"/>
                <w:sz w:val="18"/>
                <w:szCs w:val="18"/>
              </w:rPr>
              <w:t xml:space="preserve"> i LUN </w:t>
            </w:r>
            <w:proofErr w:type="spellStart"/>
            <w:r w:rsidRPr="002455B1">
              <w:rPr>
                <w:rFonts w:ascii="Arial" w:hAnsi="Arial" w:cs="Arial"/>
                <w:color w:val="000000"/>
                <w:sz w:val="18"/>
                <w:szCs w:val="18"/>
              </w:rPr>
              <w:t>Mapping</w:t>
            </w:r>
            <w:proofErr w:type="spellEnd"/>
            <w:r w:rsidRPr="002455B1">
              <w:rPr>
                <w:rFonts w:ascii="Arial" w:hAnsi="Arial" w:cs="Arial"/>
                <w:color w:val="000000"/>
                <w:sz w:val="18"/>
                <w:szCs w:val="18"/>
              </w:rPr>
              <w:t>.</w:t>
            </w:r>
          </w:p>
          <w:p w14:paraId="6E650415"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Urządzenie musi umożliwiać stworzenie mirrorowanych LUN pomiędzy różnymi typami dysków, dla których awaria jednej kopii lustra musi być niezauważalna dla systemu hosta.</w:t>
            </w:r>
          </w:p>
          <w:p w14:paraId="345A7E42" w14:textId="77777777" w:rsidR="003F7AD3" w:rsidRPr="002455B1" w:rsidRDefault="003F7AD3" w:rsidP="003F7AD3">
            <w:pPr>
              <w:pStyle w:val="Akapitzlist"/>
              <w:numPr>
                <w:ilvl w:val="0"/>
                <w:numId w:val="11"/>
              </w:numPr>
              <w:ind w:left="361" w:hanging="284"/>
              <w:jc w:val="both"/>
              <w:rPr>
                <w:rFonts w:ascii="Arial" w:hAnsi="Arial" w:cs="Arial"/>
                <w:color w:val="000000"/>
                <w:sz w:val="18"/>
                <w:szCs w:val="18"/>
              </w:rPr>
            </w:pPr>
            <w:r w:rsidRPr="002455B1">
              <w:rPr>
                <w:rFonts w:ascii="Arial" w:hAnsi="Arial" w:cs="Arial"/>
                <w:color w:val="000000"/>
                <w:sz w:val="18"/>
                <w:szCs w:val="18"/>
              </w:rPr>
              <w:t xml:space="preserve">Funkcjonalność </w:t>
            </w:r>
            <w:proofErr w:type="spellStart"/>
            <w:r w:rsidRPr="002455B1">
              <w:rPr>
                <w:rFonts w:ascii="Arial" w:hAnsi="Arial" w:cs="Arial"/>
                <w:color w:val="000000"/>
                <w:sz w:val="18"/>
                <w:szCs w:val="18"/>
              </w:rPr>
              <w:t>thin</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provisioning</w:t>
            </w:r>
            <w:proofErr w:type="spellEnd"/>
            <w:r w:rsidRPr="002455B1">
              <w:rPr>
                <w:rFonts w:ascii="Arial" w:hAnsi="Arial" w:cs="Arial"/>
                <w:color w:val="000000"/>
                <w:sz w:val="18"/>
                <w:szCs w:val="18"/>
              </w:rPr>
              <w:t xml:space="preserve">: </w:t>
            </w:r>
          </w:p>
          <w:p w14:paraId="0EAA81B9"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 xml:space="preserve">Urządzenie musi obsługiwać funkcjonalność </w:t>
            </w:r>
            <w:proofErr w:type="spellStart"/>
            <w:r w:rsidRPr="002455B1">
              <w:rPr>
                <w:rFonts w:ascii="Arial" w:hAnsi="Arial" w:cs="Arial"/>
                <w:color w:val="000000"/>
                <w:sz w:val="18"/>
                <w:szCs w:val="18"/>
              </w:rPr>
              <w:t>thin</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provisioning</w:t>
            </w:r>
            <w:proofErr w:type="spellEnd"/>
            <w:r w:rsidRPr="002455B1">
              <w:rPr>
                <w:rFonts w:ascii="Arial" w:hAnsi="Arial" w:cs="Arial"/>
                <w:color w:val="000000"/>
                <w:sz w:val="18"/>
                <w:szCs w:val="18"/>
              </w:rPr>
              <w:t xml:space="preserve"> dla wszystkich wolumenów. Musi istnieć możliwość wyłączenia tej funkcjonalności dla wybranych wolumenów. Należy dostarczyć licencję umożliwiającą korzystanie z funkcji </w:t>
            </w:r>
            <w:proofErr w:type="spellStart"/>
            <w:r w:rsidRPr="002455B1">
              <w:rPr>
                <w:rFonts w:ascii="Arial" w:hAnsi="Arial" w:cs="Arial"/>
                <w:color w:val="000000"/>
                <w:sz w:val="18"/>
                <w:szCs w:val="18"/>
              </w:rPr>
              <w:t>thin</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provisioning</w:t>
            </w:r>
            <w:proofErr w:type="spellEnd"/>
            <w:r w:rsidRPr="002455B1">
              <w:rPr>
                <w:rFonts w:ascii="Arial" w:hAnsi="Arial" w:cs="Arial"/>
                <w:color w:val="000000"/>
                <w:sz w:val="18"/>
                <w:szCs w:val="18"/>
              </w:rPr>
              <w:t xml:space="preserve"> na całą oferowaną pojemność urządzenia.</w:t>
            </w:r>
          </w:p>
          <w:p w14:paraId="3E3F3E38" w14:textId="77777777" w:rsidR="003F7AD3" w:rsidRPr="002455B1" w:rsidRDefault="003F7AD3" w:rsidP="003F7AD3">
            <w:pPr>
              <w:pStyle w:val="Akapitzlist"/>
              <w:numPr>
                <w:ilvl w:val="0"/>
                <w:numId w:val="11"/>
              </w:numPr>
              <w:ind w:left="361" w:hanging="284"/>
              <w:jc w:val="both"/>
              <w:rPr>
                <w:rFonts w:ascii="Arial" w:hAnsi="Arial" w:cs="Arial"/>
                <w:color w:val="000000"/>
                <w:sz w:val="18"/>
                <w:szCs w:val="18"/>
              </w:rPr>
            </w:pPr>
            <w:r w:rsidRPr="002455B1">
              <w:rPr>
                <w:rFonts w:ascii="Arial" w:hAnsi="Arial" w:cs="Arial"/>
                <w:color w:val="000000"/>
                <w:sz w:val="18"/>
                <w:szCs w:val="18"/>
              </w:rPr>
              <w:t xml:space="preserve">Kopie migawkowe: </w:t>
            </w:r>
          </w:p>
          <w:p w14:paraId="1B42C409" w14:textId="77777777" w:rsidR="003F7AD3" w:rsidRPr="002455B1" w:rsidRDefault="003F7AD3" w:rsidP="003F7AD3">
            <w:pPr>
              <w:pStyle w:val="Akapitzlist"/>
              <w:numPr>
                <w:ilvl w:val="0"/>
                <w:numId w:val="11"/>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Urządzenie musi mieć możliwość wykonywania natychmiastowej kopii danych (point-in-</w:t>
            </w:r>
            <w:proofErr w:type="spellStart"/>
            <w:r w:rsidRPr="002455B1">
              <w:rPr>
                <w:rFonts w:ascii="Arial" w:hAnsi="Arial" w:cs="Arial"/>
                <w:color w:val="000000"/>
                <w:sz w:val="18"/>
                <w:szCs w:val="18"/>
              </w:rPr>
              <w:t>time</w:t>
            </w:r>
            <w:proofErr w:type="spellEnd"/>
            <w:r w:rsidRPr="002455B1">
              <w:rPr>
                <w:rFonts w:ascii="Arial" w:hAnsi="Arial" w:cs="Arial"/>
                <w:color w:val="000000"/>
                <w:sz w:val="18"/>
                <w:szCs w:val="18"/>
              </w:rPr>
              <w:t xml:space="preserve"> </w:t>
            </w:r>
            <w:proofErr w:type="spellStart"/>
            <w:r w:rsidRPr="002455B1">
              <w:rPr>
                <w:rFonts w:ascii="Arial" w:hAnsi="Arial" w:cs="Arial"/>
                <w:color w:val="000000"/>
                <w:sz w:val="18"/>
                <w:szCs w:val="18"/>
              </w:rPr>
              <w:t>copy</w:t>
            </w:r>
            <w:proofErr w:type="spellEnd"/>
            <w:r w:rsidRPr="002455B1">
              <w:rPr>
                <w:rFonts w:ascii="Arial" w:hAnsi="Arial" w:cs="Arial"/>
                <w:color w:val="000000"/>
                <w:sz w:val="18"/>
                <w:szCs w:val="18"/>
              </w:rPr>
              <w:t xml:space="preserve">). Funkcjonalność ta powinna być realizowana w trybie </w:t>
            </w:r>
            <w:proofErr w:type="spellStart"/>
            <w:r w:rsidRPr="002455B1">
              <w:rPr>
                <w:rFonts w:ascii="Arial" w:hAnsi="Arial" w:cs="Arial"/>
                <w:color w:val="000000"/>
                <w:sz w:val="18"/>
                <w:szCs w:val="18"/>
              </w:rPr>
              <w:t>copy</w:t>
            </w:r>
            <w:proofErr w:type="spellEnd"/>
            <w:r w:rsidRPr="002455B1">
              <w:rPr>
                <w:rFonts w:ascii="Arial" w:hAnsi="Arial" w:cs="Arial"/>
                <w:color w:val="000000"/>
                <w:sz w:val="18"/>
                <w:szCs w:val="18"/>
              </w:rPr>
              <w:t>-on-</w:t>
            </w:r>
            <w:proofErr w:type="spellStart"/>
            <w:r w:rsidRPr="002455B1">
              <w:rPr>
                <w:rFonts w:ascii="Arial" w:hAnsi="Arial" w:cs="Arial"/>
                <w:color w:val="000000"/>
                <w:sz w:val="18"/>
                <w:szCs w:val="18"/>
              </w:rPr>
              <w:t>write</w:t>
            </w:r>
            <w:proofErr w:type="spellEnd"/>
            <w:r w:rsidRPr="002455B1">
              <w:rPr>
                <w:rFonts w:ascii="Arial" w:hAnsi="Arial" w:cs="Arial"/>
                <w:color w:val="000000"/>
                <w:sz w:val="18"/>
                <w:szCs w:val="18"/>
              </w:rPr>
              <w:t>. Licencja powinna obejmować możliwość stworzenia co najmniej 2000</w:t>
            </w:r>
            <w:r w:rsidRPr="002455B1">
              <w:rPr>
                <w:rFonts w:ascii="Arial" w:hAnsi="Arial" w:cs="Arial"/>
                <w:color w:val="FF0000"/>
                <w:sz w:val="18"/>
                <w:szCs w:val="18"/>
              </w:rPr>
              <w:t xml:space="preserve"> </w:t>
            </w:r>
            <w:r w:rsidRPr="002455B1">
              <w:rPr>
                <w:rFonts w:ascii="Arial" w:hAnsi="Arial" w:cs="Arial"/>
                <w:sz w:val="18"/>
                <w:szCs w:val="18"/>
              </w:rPr>
              <w:t>kopii.</w:t>
            </w:r>
          </w:p>
          <w:p w14:paraId="6B675101"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Migracja wolumenów logicznych: </w:t>
            </w:r>
          </w:p>
          <w:p w14:paraId="759B74FE" w14:textId="77777777" w:rsidR="003F7AD3" w:rsidRPr="002455B1" w:rsidRDefault="003F7AD3" w:rsidP="003F7AD3">
            <w:pPr>
              <w:pStyle w:val="Akapitzlist"/>
              <w:numPr>
                <w:ilvl w:val="0"/>
                <w:numId w:val="2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Urządzenie musi mieć możliwość wykonania migracji wolumenów logicznych pomiędzy różnymi typami dysków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 (SAS, SSD, NL-SAS).</w:t>
            </w:r>
          </w:p>
          <w:p w14:paraId="67E4282F"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Replikacja macierzy:</w:t>
            </w:r>
          </w:p>
          <w:p w14:paraId="36E69347" w14:textId="77777777" w:rsidR="003F7AD3" w:rsidRPr="002455B1" w:rsidRDefault="003F7AD3" w:rsidP="003F7AD3">
            <w:pPr>
              <w:pStyle w:val="Akapitzlist"/>
              <w:numPr>
                <w:ilvl w:val="0"/>
                <w:numId w:val="21"/>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 xml:space="preserve">Urządzenie musi posiadać funkcjonalność replikacji danych przy użyciu synchronicznych oraz asynchronicznych transmisji danych przez łącza komunikacyjne IP oraz FC lub </w:t>
            </w:r>
            <w:proofErr w:type="spellStart"/>
            <w:r w:rsidRPr="002455B1">
              <w:rPr>
                <w:rFonts w:ascii="Arial" w:hAnsi="Arial" w:cs="Arial"/>
                <w:sz w:val="18"/>
                <w:szCs w:val="18"/>
              </w:rPr>
              <w:t>FCoE</w:t>
            </w:r>
            <w:proofErr w:type="spellEnd"/>
            <w:r w:rsidRPr="002455B1">
              <w:rPr>
                <w:rFonts w:ascii="Arial" w:hAnsi="Arial" w:cs="Arial"/>
                <w:sz w:val="18"/>
                <w:szCs w:val="18"/>
              </w:rPr>
              <w:t xml:space="preserve">. Macierz musi przechowywać w pełni zsynchronizowaną kopię w odległości do 300km. Przy znacznie większej odległości, do 8000km, replikacje mogą działać asynchronicznie. Oba rodzaje replikacji muszą wspierać program Vmware Site </w:t>
            </w:r>
            <w:proofErr w:type="spellStart"/>
            <w:r w:rsidRPr="002455B1">
              <w:rPr>
                <w:rFonts w:ascii="Arial" w:hAnsi="Arial" w:cs="Arial"/>
                <w:sz w:val="18"/>
                <w:szCs w:val="18"/>
              </w:rPr>
              <w:t>Recovery</w:t>
            </w:r>
            <w:proofErr w:type="spellEnd"/>
            <w:r w:rsidRPr="002455B1">
              <w:rPr>
                <w:rFonts w:ascii="Arial" w:hAnsi="Arial" w:cs="Arial"/>
                <w:sz w:val="18"/>
                <w:szCs w:val="18"/>
              </w:rPr>
              <w:t xml:space="preserve"> Manager do odzyskiwania danych po awarii.  Jeśli na obsługę powyższej funkcjonalności wymagana jest dodatkowa licencja,  jest ona wymagana w tym postępowaniu.</w:t>
            </w:r>
          </w:p>
          <w:p w14:paraId="46ACDC77"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rPr>
              <w:t xml:space="preserve">Macierz musi mieć funkcjonalność wykonywania pełnej kopii lokalnych wolumenów logicznych z wykorzystaniem jedynie kontrolerów macierzy. Licencja powinna obejmować możliwość stworzenia co najmniej </w:t>
            </w:r>
            <w:r w:rsidRPr="002455B1">
              <w:rPr>
                <w:rFonts w:ascii="Arial" w:hAnsi="Arial" w:cs="Arial"/>
                <w:sz w:val="18"/>
                <w:szCs w:val="18"/>
              </w:rPr>
              <w:t>2000 kopii.</w:t>
            </w:r>
          </w:p>
          <w:p w14:paraId="70929A9E"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shd w:val="clear" w:color="auto" w:fill="FFFFFF"/>
              </w:rPr>
              <w:t>Macierz musi mieć m</w:t>
            </w:r>
            <w:r w:rsidRPr="002455B1">
              <w:rPr>
                <w:rFonts w:ascii="Arial" w:hAnsi="Arial" w:cs="Arial"/>
                <w:sz w:val="18"/>
                <w:szCs w:val="18"/>
              </w:rPr>
              <w:t>ożliwość dodawania kolejnych półek dyskowych oraz dysków bez przerywania pracy macierzy, dla dowolnej konfiguracji macierzy</w:t>
            </w:r>
          </w:p>
          <w:p w14:paraId="434293FD"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color w:val="000000"/>
                <w:sz w:val="18"/>
                <w:szCs w:val="18"/>
                <w:shd w:val="clear" w:color="auto" w:fill="FFFFFF"/>
              </w:rPr>
              <w:t xml:space="preserve">Macierz musi posiadać funkcjonalność optymalizacji wykorzystania dysków SSD/Flash poprzez automatyczną identyfikację najbardziej obciążonych fragmentów wolumenów w zarządzanych zasobach dyskowych oraz ich automatyczną migrację na dyski SSD/Flash. Macierz musi również automatycznie rozpoznawać obciążenie fragmentów wolumenów na dyskach SSD/Flash i automatycznie migrować z dysków SSD/Flash nieobciążone fragmenty wolumenów. Macierz musi posiadać możliwość wykorzystania mechanizmu optymalizacji umiejscowienia danych pomiędzy przynajmniej 3 rodzajami dysków – SSD/Flash, Enterprise (SAS 10k) oraz NL-SAS, jak również przy wykorzystaniu dwóch dowolnych z wyżej wymienionych typów. Opisany powyżej proces optymalizacji musi posiadać funkcję włączenia/wyłączenia na poziomie pojedynczego </w:t>
            </w:r>
            <w:r w:rsidRPr="002455B1">
              <w:rPr>
                <w:rFonts w:ascii="Arial" w:hAnsi="Arial" w:cs="Arial"/>
                <w:sz w:val="18"/>
                <w:szCs w:val="18"/>
                <w:shd w:val="clear" w:color="auto" w:fill="FFFFFF"/>
              </w:rPr>
              <w:t xml:space="preserve">wolumenu. </w:t>
            </w:r>
            <w:r w:rsidRPr="002455B1">
              <w:rPr>
                <w:rFonts w:ascii="Arial" w:hAnsi="Arial" w:cs="Arial"/>
                <w:sz w:val="18"/>
                <w:szCs w:val="18"/>
              </w:rPr>
              <w:t>Jeśli na obsługę powyższej funkcjonalności wymagana jest dodatkowa licencja, jest ona wymagana w tym postępowaniu.</w:t>
            </w:r>
          </w:p>
          <w:p w14:paraId="6C341CA9"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Macierz musi mieć możliwość aktualizacji oprogramowania macierzy (</w:t>
            </w:r>
            <w:proofErr w:type="spellStart"/>
            <w:r w:rsidRPr="002455B1">
              <w:rPr>
                <w:rFonts w:ascii="Arial" w:hAnsi="Arial" w:cs="Arial"/>
                <w:sz w:val="18"/>
                <w:szCs w:val="18"/>
              </w:rPr>
              <w:t>firmware</w:t>
            </w:r>
            <w:proofErr w:type="spellEnd"/>
            <w:r w:rsidRPr="002455B1">
              <w:rPr>
                <w:rFonts w:ascii="Arial" w:hAnsi="Arial" w:cs="Arial"/>
                <w:sz w:val="18"/>
                <w:szCs w:val="18"/>
              </w:rPr>
              <w:t>) w trybie online.</w:t>
            </w:r>
          </w:p>
          <w:p w14:paraId="263C71BD"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Macierz musi umożliwiać tworzenie wolumenów o pojemności nie mniejszej niż 250 TB</w:t>
            </w:r>
          </w:p>
          <w:p w14:paraId="77E41A53" w14:textId="77777777" w:rsidR="003F7AD3" w:rsidRPr="002455B1" w:rsidRDefault="003F7AD3" w:rsidP="003F7AD3">
            <w:pPr>
              <w:pStyle w:val="Akapitzlist"/>
              <w:numPr>
                <w:ilvl w:val="0"/>
                <w:numId w:val="27"/>
              </w:numPr>
              <w:autoSpaceDE w:val="0"/>
              <w:autoSpaceDN w:val="0"/>
              <w:adjustRightInd w:val="0"/>
              <w:ind w:left="361" w:hanging="284"/>
              <w:jc w:val="both"/>
              <w:rPr>
                <w:rFonts w:ascii="Arial" w:hAnsi="Arial" w:cs="Arial"/>
                <w:sz w:val="18"/>
                <w:szCs w:val="18"/>
              </w:rPr>
            </w:pPr>
            <w:r w:rsidRPr="002455B1">
              <w:rPr>
                <w:rFonts w:ascii="Arial" w:hAnsi="Arial" w:cs="Arial"/>
                <w:sz w:val="18"/>
                <w:szCs w:val="18"/>
              </w:rPr>
              <w:t>Do macierzy należy dołączyć przewody zasilające oraz 4 przewody światłowodowe o długości 5m.</w:t>
            </w:r>
          </w:p>
        </w:tc>
        <w:tc>
          <w:tcPr>
            <w:tcW w:w="5528" w:type="dxa"/>
          </w:tcPr>
          <w:p w14:paraId="04D2EAFA" w14:textId="77777777" w:rsidR="003F7AD3" w:rsidRPr="002455B1" w:rsidRDefault="003F7AD3" w:rsidP="003F7AD3">
            <w:pPr>
              <w:autoSpaceDE w:val="0"/>
              <w:autoSpaceDN w:val="0"/>
              <w:adjustRightInd w:val="0"/>
              <w:spacing w:after="160" w:line="259" w:lineRule="auto"/>
              <w:jc w:val="both"/>
              <w:rPr>
                <w:rFonts w:ascii="Arial" w:hAnsi="Arial" w:cs="Arial"/>
                <w:sz w:val="18"/>
                <w:szCs w:val="18"/>
              </w:rPr>
            </w:pPr>
          </w:p>
        </w:tc>
      </w:tr>
      <w:tr w:rsidR="003F7AD3" w:rsidRPr="002455B1" w14:paraId="75367E6E" w14:textId="77777777" w:rsidTr="002455B1">
        <w:tc>
          <w:tcPr>
            <w:tcW w:w="2078" w:type="dxa"/>
          </w:tcPr>
          <w:p w14:paraId="0311C67F" w14:textId="7A978848" w:rsidR="003F7AD3" w:rsidRPr="002455B1" w:rsidRDefault="00740DC6" w:rsidP="003F7AD3">
            <w:pPr>
              <w:spacing w:line="276" w:lineRule="auto"/>
              <w:rPr>
                <w:rFonts w:ascii="Arial" w:hAnsi="Arial" w:cs="Arial"/>
                <w:sz w:val="18"/>
                <w:szCs w:val="18"/>
              </w:rPr>
            </w:pPr>
            <w:r>
              <w:rPr>
                <w:rFonts w:ascii="Arial" w:hAnsi="Arial" w:cs="Arial"/>
                <w:b/>
                <w:bCs/>
                <w:sz w:val="18"/>
                <w:szCs w:val="18"/>
              </w:rPr>
              <w:t>Migracja danych</w:t>
            </w:r>
          </w:p>
        </w:tc>
        <w:tc>
          <w:tcPr>
            <w:tcW w:w="6564" w:type="dxa"/>
          </w:tcPr>
          <w:p w14:paraId="1030E2B2" w14:textId="77777777" w:rsidR="00740DC6" w:rsidRPr="00740DC6" w:rsidRDefault="00740DC6" w:rsidP="00740DC6">
            <w:pPr>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Wymagania dotyczące migracji danych z macierzy innych producentów</w:t>
            </w:r>
          </w:p>
          <w:p w14:paraId="3E75762B" w14:textId="77777777" w:rsidR="00740DC6" w:rsidRPr="00740DC6" w:rsidRDefault="00740DC6" w:rsidP="00740DC6">
            <w:pPr>
              <w:numPr>
                <w:ilvl w:val="0"/>
                <w:numId w:val="6"/>
              </w:numPr>
              <w:ind w:left="365" w:hanging="365"/>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Zamawiający wymaga, aby oferowana macierz zapewniała możliwość migracji danych z macierzy innych producentów do nowej macierzy w sposób:</w:t>
            </w:r>
          </w:p>
          <w:p w14:paraId="3B432F9B" w14:textId="77777777" w:rsidR="00740DC6" w:rsidRPr="00740DC6" w:rsidRDefault="00740DC6" w:rsidP="00740DC6">
            <w:pPr>
              <w:numPr>
                <w:ilvl w:val="0"/>
                <w:numId w:val="9"/>
              </w:numPr>
              <w:tabs>
                <w:tab w:val="left" w:pos="543"/>
              </w:tabs>
              <w:ind w:left="507" w:hanging="147"/>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bezpieczny,</w:t>
            </w:r>
          </w:p>
          <w:p w14:paraId="1B861AF0" w14:textId="77777777" w:rsidR="00740DC6" w:rsidRPr="00740DC6" w:rsidRDefault="00740DC6" w:rsidP="00740DC6">
            <w:pPr>
              <w:numPr>
                <w:ilvl w:val="0"/>
                <w:numId w:val="9"/>
              </w:numPr>
              <w:tabs>
                <w:tab w:val="left" w:pos="543"/>
              </w:tabs>
              <w:ind w:left="507" w:hanging="147"/>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nieprzerwany (bez konieczności wyłączania systemów korzystających z danych),</w:t>
            </w:r>
          </w:p>
          <w:p w14:paraId="02C42390" w14:textId="77777777" w:rsidR="00740DC6" w:rsidRPr="00740DC6" w:rsidRDefault="00740DC6" w:rsidP="00740DC6">
            <w:pPr>
              <w:numPr>
                <w:ilvl w:val="0"/>
                <w:numId w:val="9"/>
              </w:numPr>
              <w:tabs>
                <w:tab w:val="left" w:pos="543"/>
              </w:tabs>
              <w:ind w:left="507" w:hanging="147"/>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gwarantujący integralność i poufność danych.</w:t>
            </w:r>
          </w:p>
          <w:p w14:paraId="3994EB88" w14:textId="77777777" w:rsidR="00740DC6" w:rsidRPr="00740DC6" w:rsidRDefault="00740DC6" w:rsidP="00740DC6">
            <w:pPr>
              <w:numPr>
                <w:ilvl w:val="0"/>
                <w:numId w:val="6"/>
              </w:numPr>
              <w:ind w:left="365" w:hanging="365"/>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Wymóg z ust. 1 może być spełniony poprzez:</w:t>
            </w:r>
          </w:p>
          <w:p w14:paraId="211C9E4C" w14:textId="77777777" w:rsidR="00740DC6" w:rsidRPr="00740DC6" w:rsidRDefault="00740DC6" w:rsidP="00740DC6">
            <w:pPr>
              <w:numPr>
                <w:ilvl w:val="0"/>
                <w:numId w:val="28"/>
              </w:numPr>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natywne mechanizmy wirtualizacji zasobów dyskowych – rozumiane jako wbudowana funkcjonalność macierzy, która umożliwia wirtualizację zasobów dyskowych macierzy innych producentów oraz zarządzanie nimi bezpośrednio z poziomu oferowanego rozwiązania,</w:t>
            </w:r>
          </w:p>
          <w:p w14:paraId="61F18494" w14:textId="77777777" w:rsidR="00740DC6" w:rsidRPr="00740DC6" w:rsidRDefault="00740DC6" w:rsidP="00740DC6">
            <w:pPr>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              lub</w:t>
            </w:r>
          </w:p>
          <w:p w14:paraId="0977F9BC" w14:textId="77777777" w:rsidR="00740DC6" w:rsidRPr="00740DC6" w:rsidRDefault="00740DC6" w:rsidP="00740DC6">
            <w:pPr>
              <w:numPr>
                <w:ilvl w:val="0"/>
                <w:numId w:val="28"/>
              </w:numPr>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równoważne rozwiązania techniczne, w szczególności:</w:t>
            </w:r>
          </w:p>
          <w:p w14:paraId="5AB45E36" w14:textId="77777777" w:rsidR="00740DC6" w:rsidRPr="00740DC6" w:rsidRDefault="00740DC6" w:rsidP="00740DC6">
            <w:pPr>
              <w:numPr>
                <w:ilvl w:val="0"/>
                <w:numId w:val="9"/>
              </w:numPr>
              <w:ind w:left="648" w:hanging="288"/>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dedykowane oprogramowanie producenta umożliwiające nieprzerwaną migrację danych,</w:t>
            </w:r>
          </w:p>
          <w:p w14:paraId="548F314E" w14:textId="77777777" w:rsidR="00740DC6" w:rsidRPr="00740DC6" w:rsidRDefault="00740DC6" w:rsidP="00740DC6">
            <w:pPr>
              <w:numPr>
                <w:ilvl w:val="0"/>
                <w:numId w:val="9"/>
              </w:numPr>
              <w:ind w:left="648" w:hanging="288"/>
              <w:rPr>
                <w:rFonts w:ascii="Arial" w:eastAsia="Calibri" w:hAnsi="Arial" w:cs="Arial"/>
                <w:sz w:val="18"/>
                <w:szCs w:val="18"/>
                <w:lang w:eastAsia="en-US"/>
                <w14:ligatures w14:val="standardContextual"/>
              </w:rPr>
            </w:pPr>
            <w:r w:rsidRPr="00740DC6">
              <w:rPr>
                <w:rFonts w:ascii="Arial" w:eastAsia="Calibri" w:hAnsi="Arial" w:cs="Arial"/>
                <w:sz w:val="18"/>
                <w:szCs w:val="18"/>
                <w:lang w:eastAsia="en-US"/>
                <w14:ligatures w14:val="standardContextual"/>
              </w:rPr>
              <w:t>rozwiązania sprzętowo-programowe integrujące istniejące macierze z nową macierzą w sposób gwarantujący ciągłość pracy systemów informatycznych Zamawiającego.</w:t>
            </w:r>
          </w:p>
          <w:p w14:paraId="14636890" w14:textId="6AD61445" w:rsidR="00740DC6" w:rsidRDefault="00740DC6" w:rsidP="00740DC6">
            <w:pPr>
              <w:numPr>
                <w:ilvl w:val="0"/>
                <w:numId w:val="6"/>
              </w:numPr>
              <w:ind w:left="365" w:hanging="365"/>
              <w:rPr>
                <w:rFonts w:ascii="Arial" w:hAnsi="Arial" w:cs="Arial"/>
                <w:sz w:val="18"/>
                <w:szCs w:val="18"/>
                <w:lang w:eastAsia="en-US"/>
                <w14:ligatures w14:val="standardContextual"/>
              </w:rPr>
            </w:pPr>
            <w:r w:rsidRPr="00740DC6">
              <w:rPr>
                <w:rFonts w:ascii="Arial" w:hAnsi="Arial" w:cs="Arial"/>
                <w:sz w:val="18"/>
                <w:szCs w:val="18"/>
                <w:lang w:eastAsia="en-US"/>
                <w14:ligatures w14:val="standardContextual"/>
              </w:rPr>
              <w:t>Oferent zobowiązany jest wskazać w ofercie</w:t>
            </w:r>
            <w:r>
              <w:rPr>
                <w:rFonts w:ascii="Arial" w:hAnsi="Arial" w:cs="Arial"/>
                <w:sz w:val="18"/>
                <w:szCs w:val="18"/>
                <w:lang w:eastAsia="en-US"/>
                <w14:ligatures w14:val="standardContextual"/>
              </w:rPr>
              <w:t xml:space="preserve"> (w kolumnie po prawej stronie lub oddzielnym dokumencie)</w:t>
            </w:r>
            <w:r w:rsidRPr="00740DC6">
              <w:rPr>
                <w:rFonts w:ascii="Arial" w:hAnsi="Arial" w:cs="Arial"/>
                <w:sz w:val="18"/>
                <w:szCs w:val="18"/>
                <w:lang w:eastAsia="en-US"/>
                <w14:ligatures w14:val="standardContextual"/>
              </w:rPr>
              <w:t xml:space="preserve"> w jaki sposób spełnia wymaganie określone w ust. 1, tj. czy poprzez natywną funkcjonalność macierzy, czy poprzez rozwiązanie równoważne</w:t>
            </w:r>
            <w:r>
              <w:rPr>
                <w:rFonts w:ascii="Arial" w:hAnsi="Arial" w:cs="Arial"/>
                <w:sz w:val="18"/>
                <w:szCs w:val="18"/>
                <w:lang w:eastAsia="en-US"/>
                <w14:ligatures w14:val="standardContextual"/>
              </w:rPr>
              <w:t xml:space="preserve"> , a także opisać krótko zastosowaną technologię.</w:t>
            </w:r>
          </w:p>
          <w:p w14:paraId="782D6327" w14:textId="611B15BF" w:rsidR="003F7AD3" w:rsidRPr="00E61D23" w:rsidRDefault="00E61D23" w:rsidP="00E61D23">
            <w:pPr>
              <w:pStyle w:val="Akapitzlist"/>
              <w:numPr>
                <w:ilvl w:val="0"/>
                <w:numId w:val="6"/>
              </w:numPr>
              <w:ind w:left="363" w:hanging="363"/>
              <w:jc w:val="both"/>
              <w:rPr>
                <w:rFonts w:ascii="Arial" w:hAnsi="Arial" w:cs="Arial"/>
                <w:sz w:val="18"/>
                <w:szCs w:val="18"/>
              </w:rPr>
            </w:pPr>
            <w:r w:rsidRPr="00E61D23">
              <w:rPr>
                <w:rFonts w:ascii="Arial" w:hAnsi="Arial" w:cs="Arial"/>
                <w:sz w:val="18"/>
                <w:szCs w:val="18"/>
              </w:rPr>
              <w:t>Wykonawca przeprowadzi</w:t>
            </w:r>
            <w:r w:rsidR="00572966">
              <w:rPr>
                <w:rFonts w:ascii="Arial" w:hAnsi="Arial" w:cs="Arial"/>
                <w:sz w:val="18"/>
                <w:szCs w:val="18"/>
              </w:rPr>
              <w:t xml:space="preserve"> testy integracyjne oraz </w:t>
            </w:r>
            <w:r w:rsidRPr="00E61D23">
              <w:rPr>
                <w:rFonts w:ascii="Arial" w:hAnsi="Arial" w:cs="Arial"/>
                <w:sz w:val="18"/>
                <w:szCs w:val="18"/>
              </w:rPr>
              <w:t>migrację danych z posiadanej macierzy FUJITSU Storage ETERNUS DX200 S5 na nową macierz, przy czym szczegółowy zakres i harmonogram migracji zostanie ustalony z Zamawiającym po złożeniu ofert.</w:t>
            </w:r>
          </w:p>
        </w:tc>
        <w:tc>
          <w:tcPr>
            <w:tcW w:w="5528" w:type="dxa"/>
          </w:tcPr>
          <w:p w14:paraId="0041BE84" w14:textId="77777777" w:rsidR="003F7AD3" w:rsidRPr="002455B1" w:rsidRDefault="003F7AD3" w:rsidP="003F7AD3">
            <w:pPr>
              <w:jc w:val="both"/>
              <w:rPr>
                <w:rFonts w:ascii="Arial" w:hAnsi="Arial" w:cs="Arial"/>
                <w:b/>
                <w:bCs/>
                <w:sz w:val="18"/>
                <w:szCs w:val="18"/>
              </w:rPr>
            </w:pPr>
          </w:p>
        </w:tc>
      </w:tr>
      <w:tr w:rsidR="003F7AD3" w:rsidRPr="002455B1" w14:paraId="067EFF80" w14:textId="77777777" w:rsidTr="002455B1">
        <w:tc>
          <w:tcPr>
            <w:tcW w:w="2078" w:type="dxa"/>
          </w:tcPr>
          <w:p w14:paraId="469D2FCF" w14:textId="77777777" w:rsidR="003F7AD3" w:rsidRPr="002455B1" w:rsidRDefault="003F7AD3" w:rsidP="003F7AD3">
            <w:pPr>
              <w:spacing w:line="276" w:lineRule="auto"/>
              <w:rPr>
                <w:rFonts w:ascii="Arial" w:hAnsi="Arial" w:cs="Arial"/>
                <w:sz w:val="18"/>
                <w:szCs w:val="18"/>
              </w:rPr>
            </w:pPr>
            <w:r w:rsidRPr="002455B1">
              <w:rPr>
                <w:rFonts w:ascii="Arial" w:hAnsi="Arial" w:cs="Arial"/>
                <w:b/>
                <w:bCs/>
                <w:color w:val="000000"/>
                <w:sz w:val="18"/>
                <w:szCs w:val="18"/>
              </w:rPr>
              <w:t>Pozostałe wymagania</w:t>
            </w:r>
          </w:p>
        </w:tc>
        <w:tc>
          <w:tcPr>
            <w:tcW w:w="6564" w:type="dxa"/>
          </w:tcPr>
          <w:p w14:paraId="173FE501"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Dostarczone urządzenie musi mieć zainstalowane wszystkie najnowsze zestawy poprawek dotyczących dostarczanego sprzętu.</w:t>
            </w:r>
          </w:p>
          <w:p w14:paraId="094111D0" w14:textId="77777777" w:rsidR="003F7AD3" w:rsidRPr="002455B1" w:rsidRDefault="003F7AD3" w:rsidP="00EA6ACE">
            <w:pPr>
              <w:pStyle w:val="Akapitzlist"/>
              <w:numPr>
                <w:ilvl w:val="0"/>
                <w:numId w:val="13"/>
              </w:numPr>
              <w:ind w:left="365" w:hanging="284"/>
              <w:jc w:val="both"/>
              <w:rPr>
                <w:rFonts w:ascii="Arial" w:hAnsi="Arial" w:cs="Arial"/>
                <w:color w:val="000000"/>
                <w:sz w:val="18"/>
                <w:szCs w:val="18"/>
              </w:rPr>
            </w:pPr>
            <w:r w:rsidRPr="002455B1">
              <w:rPr>
                <w:rFonts w:ascii="Arial" w:hAnsi="Arial" w:cs="Arial"/>
                <w:bCs/>
                <w:sz w:val="18"/>
                <w:szCs w:val="18"/>
              </w:rPr>
              <w:t>Oferowane produkty (urządzenia, sprzęty) w przedmiotowym postępowaniu o udzielenie zamówienia publicznego muszą spełniać wymagania norm CE, tj. muszą spełniać wymogi niezbędne do oznaczenia produktów znakiem CE.</w:t>
            </w:r>
          </w:p>
          <w:p w14:paraId="2054FFC1"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Urządzenie musi być fabrycznie nowe.</w:t>
            </w:r>
          </w:p>
          <w:p w14:paraId="77E44283"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Urządzenie i komponenty muszą być oznakowane przez producenta w taki sposób, aby możliwa była identyfikacja zarówno produktu jak i producenta.</w:t>
            </w:r>
          </w:p>
          <w:p w14:paraId="0AD88CA9" w14:textId="77777777" w:rsidR="003F7AD3" w:rsidRPr="002455B1" w:rsidRDefault="003F7AD3" w:rsidP="00EA6ACE">
            <w:pPr>
              <w:pStyle w:val="Akapitzlist"/>
              <w:numPr>
                <w:ilvl w:val="0"/>
                <w:numId w:val="13"/>
              </w:numPr>
              <w:ind w:left="365" w:hanging="284"/>
              <w:jc w:val="both"/>
              <w:rPr>
                <w:rStyle w:val="FontStyle15"/>
                <w:rFonts w:ascii="Arial" w:hAnsi="Arial" w:cs="Arial"/>
                <w:color w:val="000000"/>
                <w:sz w:val="18"/>
                <w:szCs w:val="18"/>
              </w:rPr>
            </w:pPr>
            <w:r w:rsidRPr="002455B1">
              <w:rPr>
                <w:rStyle w:val="FontStyle15"/>
                <w:rFonts w:ascii="Arial" w:eastAsiaTheme="majorEastAsia" w:hAnsi="Arial" w:cs="Arial"/>
                <w:sz w:val="18"/>
                <w:szCs w:val="18"/>
              </w:rPr>
              <w:t xml:space="preserve">Urządzenie musi współpracować z siecią energetyczną o parametrach w przedziale 200V- 230V, 50 </w:t>
            </w:r>
            <w:proofErr w:type="spellStart"/>
            <w:r w:rsidRPr="002455B1">
              <w:rPr>
                <w:rStyle w:val="FontStyle15"/>
                <w:rFonts w:ascii="Arial" w:eastAsiaTheme="majorEastAsia" w:hAnsi="Arial" w:cs="Arial"/>
                <w:sz w:val="18"/>
                <w:szCs w:val="18"/>
              </w:rPr>
              <w:t>Hz</w:t>
            </w:r>
            <w:proofErr w:type="spellEnd"/>
            <w:r w:rsidRPr="002455B1">
              <w:rPr>
                <w:rStyle w:val="FontStyle15"/>
                <w:rFonts w:ascii="Arial" w:eastAsiaTheme="majorEastAsia" w:hAnsi="Arial" w:cs="Arial"/>
                <w:sz w:val="18"/>
                <w:szCs w:val="18"/>
              </w:rPr>
              <w:t>.</w:t>
            </w:r>
          </w:p>
          <w:p w14:paraId="15290CD8" w14:textId="77777777" w:rsidR="003F7AD3" w:rsidRDefault="003F7AD3" w:rsidP="00EA6ACE">
            <w:pPr>
              <w:pStyle w:val="Akapitzlist"/>
              <w:numPr>
                <w:ilvl w:val="0"/>
                <w:numId w:val="13"/>
              </w:numPr>
              <w:ind w:left="365" w:hanging="284"/>
              <w:jc w:val="both"/>
              <w:rPr>
                <w:rFonts w:ascii="Arial" w:hAnsi="Arial" w:cs="Arial"/>
                <w:color w:val="000000"/>
                <w:sz w:val="18"/>
                <w:szCs w:val="18"/>
              </w:rPr>
            </w:pPr>
            <w:r w:rsidRPr="002455B1">
              <w:rPr>
                <w:rFonts w:ascii="Arial" w:hAnsi="Arial" w:cs="Arial"/>
                <w:color w:val="000000"/>
                <w:sz w:val="18"/>
                <w:szCs w:val="18"/>
              </w:rPr>
              <w:t>Urządzenie musi spełniać normy : CE, ROHS (oba dokumenty wymagane przy dostawie urządzeń)</w:t>
            </w:r>
          </w:p>
          <w:p w14:paraId="40EFE912" w14:textId="77777777" w:rsidR="0038665C" w:rsidRDefault="0038665C" w:rsidP="00AF5D38">
            <w:pPr>
              <w:pStyle w:val="Akapitzlist"/>
              <w:numPr>
                <w:ilvl w:val="0"/>
                <w:numId w:val="13"/>
              </w:numPr>
              <w:ind w:left="362" w:hanging="284"/>
              <w:jc w:val="both"/>
              <w:rPr>
                <w:rFonts w:ascii="Arial" w:hAnsi="Arial" w:cs="Arial"/>
                <w:color w:val="000000"/>
                <w:sz w:val="18"/>
                <w:szCs w:val="18"/>
              </w:rPr>
            </w:pPr>
            <w:r>
              <w:rPr>
                <w:rFonts w:ascii="Arial" w:hAnsi="Arial" w:cs="Arial"/>
                <w:color w:val="000000"/>
                <w:sz w:val="18"/>
                <w:szCs w:val="18"/>
              </w:rPr>
              <w:t>Zamawiający preferuje urządzenie o wysokim stopniu energooszczędności. Dlatego te element będzie oceniony w ramach kryterium oceny jakościowej oferty (patrz. rozdz. XVII SWZ dla części nr 2)</w:t>
            </w:r>
          </w:p>
          <w:p w14:paraId="28DF7761" w14:textId="77777777" w:rsidR="00223493" w:rsidRPr="004B7AF3" w:rsidRDefault="00223493" w:rsidP="00223493">
            <w:pPr>
              <w:pStyle w:val="Akapitzlist"/>
              <w:ind w:left="362"/>
              <w:rPr>
                <w:rFonts w:ascii="Arial" w:hAnsi="Arial" w:cs="Arial"/>
                <w:b/>
                <w:bCs/>
                <w:color w:val="0F4761" w:themeColor="accent1" w:themeShade="BF"/>
                <w:sz w:val="18"/>
                <w:szCs w:val="18"/>
              </w:rPr>
            </w:pPr>
            <w:r w:rsidRPr="004B7AF3">
              <w:rPr>
                <w:rFonts w:ascii="Arial" w:hAnsi="Arial" w:cs="Arial"/>
                <w:b/>
                <w:bCs/>
                <w:color w:val="0F4761" w:themeColor="accent1" w:themeShade="BF"/>
                <w:sz w:val="18"/>
                <w:szCs w:val="18"/>
              </w:rPr>
              <w:t>Efektywność energetyczna (kryterium K4 – Część nr 2)</w:t>
            </w:r>
          </w:p>
          <w:p w14:paraId="3A4FD817"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 xml:space="preserve">Zamawiający wymaga od Wykonawcy umieszczenia w kolumnie nr 3 wartości </w:t>
            </w:r>
            <w:proofErr w:type="spellStart"/>
            <w:r w:rsidRPr="004B7AF3">
              <w:rPr>
                <w:rFonts w:ascii="Arial" w:hAnsi="Arial" w:cs="Arial"/>
                <w:color w:val="0F4761" w:themeColor="accent1" w:themeShade="BF"/>
                <w:sz w:val="18"/>
                <w:szCs w:val="18"/>
              </w:rPr>
              <w:t>Pbadana</w:t>
            </w:r>
            <w:proofErr w:type="spellEnd"/>
            <w:r w:rsidRPr="004B7AF3">
              <w:rPr>
                <w:rFonts w:ascii="Arial" w:hAnsi="Arial" w:cs="Arial"/>
                <w:color w:val="0F4761" w:themeColor="accent1" w:themeShade="BF"/>
                <w:sz w:val="18"/>
                <w:szCs w:val="18"/>
              </w:rPr>
              <w:t xml:space="preserve"> (</w:t>
            </w:r>
            <w:proofErr w:type="spellStart"/>
            <w:r w:rsidRPr="004B7AF3">
              <w:rPr>
                <w:rFonts w:ascii="Arial" w:hAnsi="Arial" w:cs="Arial"/>
                <w:color w:val="0F4761" w:themeColor="accent1" w:themeShade="BF"/>
                <w:sz w:val="18"/>
                <w:szCs w:val="18"/>
              </w:rPr>
              <w:t>Idle</w:t>
            </w:r>
            <w:proofErr w:type="spellEnd"/>
            <w:r w:rsidRPr="004B7AF3">
              <w:rPr>
                <w:rFonts w:ascii="Arial" w:hAnsi="Arial" w:cs="Arial"/>
                <w:color w:val="0F4761" w:themeColor="accent1" w:themeShade="BF"/>
                <w:sz w:val="18"/>
                <w:szCs w:val="18"/>
              </w:rPr>
              <w:t>) [W] oraz wskazania źródła (nazwa dokumentu, strona/punkt).</w:t>
            </w:r>
          </w:p>
          <w:p w14:paraId="2421B822"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Wykonawca składa wraz z ofertą dokumenty dotyczące energooszczędności:</w:t>
            </w:r>
          </w:p>
          <w:p w14:paraId="3CA1B8A8"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 PŚD poz. 11: certyfikat ENERGY STAR lub EPEAT (wydruk z oficjalnego rejestru) dotyczący oferowanego modelu/konfiguracji albo dokument równoważny (PŚD podlegający uzupełnieniu na zasadach SWZ),</w:t>
            </w:r>
          </w:p>
          <w:p w14:paraId="2335E9BD"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 PŚD poz. 11a: dokument IDLE służący ocenie ofert w kryterium K4.</w:t>
            </w:r>
          </w:p>
          <w:p w14:paraId="59EE271C"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Przez dokument równoważny dla poz. 11 rozumie się w szczególności:</w:t>
            </w:r>
          </w:p>
          <w:p w14:paraId="205F3B5C"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 kartę katalogową / specyfikację producenta zawierającą parametry zużycia energii,</w:t>
            </w:r>
          </w:p>
          <w:p w14:paraId="0074F844"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 xml:space="preserve">– raport z badań niezależnego laboratorium certyfikującego (np. TÜV, UL, </w:t>
            </w:r>
            <w:proofErr w:type="spellStart"/>
            <w:r w:rsidRPr="004B7AF3">
              <w:rPr>
                <w:rFonts w:ascii="Arial" w:hAnsi="Arial" w:cs="Arial"/>
                <w:color w:val="0F4761" w:themeColor="accent1" w:themeShade="BF"/>
                <w:sz w:val="18"/>
                <w:szCs w:val="18"/>
              </w:rPr>
              <w:t>Intertek</w:t>
            </w:r>
            <w:proofErr w:type="spellEnd"/>
            <w:r w:rsidRPr="004B7AF3">
              <w:rPr>
                <w:rFonts w:ascii="Arial" w:hAnsi="Arial" w:cs="Arial"/>
                <w:color w:val="0F4761" w:themeColor="accent1" w:themeShade="BF"/>
                <w:sz w:val="18"/>
                <w:szCs w:val="18"/>
              </w:rPr>
              <w:t>),</w:t>
            </w:r>
          </w:p>
          <w:p w14:paraId="2264F2E4"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 inny dokument odnoszący się do oferowanego modelu/konfiguracji, potwierdzający niskie zużycie energii.</w:t>
            </w:r>
          </w:p>
          <w:p w14:paraId="0783440E"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Dokument IDLE (poz. 11a) musi dotyczyć oferowanego modelu/konfiguracji i zawierać co najmniej pobór mocy w trybie bezczynności (</w:t>
            </w:r>
            <w:proofErr w:type="spellStart"/>
            <w:r w:rsidRPr="004B7AF3">
              <w:rPr>
                <w:rFonts w:ascii="Arial" w:hAnsi="Arial" w:cs="Arial"/>
                <w:color w:val="0F4761" w:themeColor="accent1" w:themeShade="BF"/>
                <w:sz w:val="18"/>
                <w:szCs w:val="18"/>
              </w:rPr>
              <w:t>Idle</w:t>
            </w:r>
            <w:proofErr w:type="spellEnd"/>
            <w:r w:rsidRPr="004B7AF3">
              <w:rPr>
                <w:rFonts w:ascii="Arial" w:hAnsi="Arial" w:cs="Arial"/>
                <w:color w:val="0F4761" w:themeColor="accent1" w:themeShade="BF"/>
                <w:sz w:val="18"/>
                <w:szCs w:val="18"/>
              </w:rPr>
              <w:t xml:space="preserve">) [W] oraz opis metody/warunków pomiaru (albo jednoznaczne odniesienie do metodyki pomiaru). Dokumentem IDLE może być w szczególności: dokument producenta (np. specyfikacja / Power &amp; </w:t>
            </w:r>
            <w:proofErr w:type="spellStart"/>
            <w:r w:rsidRPr="004B7AF3">
              <w:rPr>
                <w:rFonts w:ascii="Arial" w:hAnsi="Arial" w:cs="Arial"/>
                <w:color w:val="0F4761" w:themeColor="accent1" w:themeShade="BF"/>
                <w:sz w:val="18"/>
                <w:szCs w:val="18"/>
              </w:rPr>
              <w:t>Cooling</w:t>
            </w:r>
            <w:proofErr w:type="spellEnd"/>
            <w:r w:rsidRPr="004B7AF3">
              <w:rPr>
                <w:rFonts w:ascii="Arial" w:hAnsi="Arial" w:cs="Arial"/>
                <w:color w:val="0F4761" w:themeColor="accent1" w:themeShade="BF"/>
                <w:sz w:val="18"/>
                <w:szCs w:val="18"/>
              </w:rPr>
              <w:t xml:space="preserve"> Guide / Planning Guide), raport z badań/pomiarów albo oświadczenie producenta (ewentualnie autoryzowanego partnera/dystrybutora).</w:t>
            </w:r>
          </w:p>
          <w:p w14:paraId="51D67B81" w14:textId="77777777" w:rsidR="005E0015" w:rsidRPr="004B7AF3" w:rsidRDefault="005E0015" w:rsidP="005E0015">
            <w:pPr>
              <w:pStyle w:val="Akapitzlist"/>
              <w:ind w:left="362"/>
              <w:rPr>
                <w:rFonts w:ascii="Arial" w:hAnsi="Arial" w:cs="Arial"/>
                <w:color w:val="0F4761" w:themeColor="accent1" w:themeShade="BF"/>
                <w:sz w:val="18"/>
                <w:szCs w:val="18"/>
              </w:rPr>
            </w:pPr>
            <w:r w:rsidRPr="004B7AF3">
              <w:rPr>
                <w:rFonts w:ascii="Arial" w:hAnsi="Arial" w:cs="Arial"/>
                <w:color w:val="0F4761" w:themeColor="accent1" w:themeShade="BF"/>
                <w:sz w:val="18"/>
                <w:szCs w:val="18"/>
              </w:rPr>
              <w:t>W przypadku gdy dokument IDLE wskazuje kilka wartości (np. zależnie od wariantu/konfiguracji lub warunków pomiaru), Wykonawca podaje wartość odpowiadającą konfiguracji oferowanej i wskazuje źródło; w razie braku jednoznaczności Zamawiający przyjmie do oceny najwyższą (najmniej korzystną) wartość.</w:t>
            </w:r>
          </w:p>
          <w:p w14:paraId="4AA0E3A6" w14:textId="2C4CDEB7" w:rsidR="005E0015" w:rsidRPr="004B7AF3" w:rsidRDefault="005E0015" w:rsidP="005E0015">
            <w:pPr>
              <w:pStyle w:val="Akapitzlist"/>
              <w:ind w:left="365"/>
              <w:jc w:val="both"/>
              <w:rPr>
                <w:rFonts w:ascii="Arial" w:hAnsi="Arial" w:cs="Arial"/>
                <w:b/>
                <w:bCs/>
                <w:color w:val="0F4761" w:themeColor="accent1" w:themeShade="BF"/>
                <w:sz w:val="18"/>
                <w:szCs w:val="18"/>
              </w:rPr>
            </w:pPr>
            <w:r w:rsidRPr="004B7AF3">
              <w:rPr>
                <w:rFonts w:ascii="Arial" w:hAnsi="Arial" w:cs="Arial"/>
                <w:color w:val="0F4761" w:themeColor="accent1" w:themeShade="BF"/>
                <w:sz w:val="18"/>
                <w:szCs w:val="18"/>
              </w:rPr>
              <w:t>Zamawiający zastrzega sobie prawo do weryfikacji wiarygodności i równoważności przedłożonych dokumentów</w:t>
            </w:r>
          </w:p>
          <w:p w14:paraId="50A7CEF4" w14:textId="77777777" w:rsidR="005E0015" w:rsidRDefault="005E0015" w:rsidP="00223493">
            <w:pPr>
              <w:pStyle w:val="Akapitzlist"/>
              <w:ind w:left="365"/>
              <w:jc w:val="both"/>
              <w:rPr>
                <w:rFonts w:ascii="Arial" w:hAnsi="Arial" w:cs="Arial"/>
                <w:b/>
                <w:bCs/>
                <w:color w:val="153D63" w:themeColor="text2" w:themeTint="E6"/>
                <w:sz w:val="18"/>
                <w:szCs w:val="18"/>
              </w:rPr>
            </w:pPr>
          </w:p>
          <w:p w14:paraId="5E57DC1C" w14:textId="6D8274FE" w:rsidR="0038665C" w:rsidRPr="004B7AF3" w:rsidRDefault="0038665C" w:rsidP="00223493">
            <w:pPr>
              <w:pStyle w:val="Akapitzlist"/>
              <w:ind w:left="365"/>
              <w:jc w:val="both"/>
              <w:rPr>
                <w:rFonts w:ascii="Arial" w:hAnsi="Arial" w:cs="Arial"/>
                <w:strike/>
                <w:color w:val="EE0000"/>
                <w:sz w:val="18"/>
                <w:szCs w:val="18"/>
              </w:rPr>
            </w:pPr>
            <w:r w:rsidRPr="004B7AF3">
              <w:rPr>
                <w:rFonts w:ascii="Arial" w:hAnsi="Arial" w:cs="Arial"/>
                <w:strike/>
                <w:color w:val="EE0000"/>
                <w:sz w:val="18"/>
                <w:szCs w:val="18"/>
              </w:rPr>
              <w:t>Zamawiający wymaga od wykonawcy umieszczenia w kolumnie  nr 3 informacji w tym zakresie oraz złożenia wraz z ofertą wymaganych dokumentów potwierdzających niskie zużycie energii: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9"/>
              <w:gridCol w:w="822"/>
            </w:tblGrid>
            <w:tr w:rsidR="004B7AF3" w:rsidRPr="004B7AF3" w14:paraId="1FB4D414" w14:textId="77777777" w:rsidTr="003D658B">
              <w:trPr>
                <w:tblHeader/>
                <w:tblCellSpacing w:w="15" w:type="dxa"/>
              </w:trPr>
              <w:tc>
                <w:tcPr>
                  <w:tcW w:w="4394" w:type="dxa"/>
                  <w:vAlign w:val="center"/>
                  <w:hideMark/>
                </w:tcPr>
                <w:p w14:paraId="01B5D1EC" w14:textId="1FDE442B" w:rsidR="0038665C" w:rsidRPr="004B7AF3" w:rsidRDefault="0038665C" w:rsidP="0038665C">
                  <w:pPr>
                    <w:ind w:right="57"/>
                    <w:rPr>
                      <w:rFonts w:ascii="Arial" w:hAnsi="Arial" w:cs="Arial"/>
                      <w:b/>
                      <w:bCs/>
                      <w:strike/>
                      <w:color w:val="EE0000"/>
                      <w:sz w:val="18"/>
                      <w:szCs w:val="18"/>
                    </w:rPr>
                  </w:pPr>
                  <w:r w:rsidRPr="004B7AF3">
                    <w:rPr>
                      <w:rFonts w:ascii="Arial" w:hAnsi="Arial" w:cs="Arial"/>
                      <w:strike/>
                      <w:color w:val="EE0000"/>
                      <w:sz w:val="18"/>
                      <w:szCs w:val="18"/>
                    </w:rPr>
                    <w:t xml:space="preserve">  </w:t>
                  </w:r>
                  <w:r w:rsidRPr="004B7AF3">
                    <w:rPr>
                      <w:rFonts w:ascii="Arial" w:hAnsi="Arial" w:cs="Arial"/>
                      <w:b/>
                      <w:bCs/>
                      <w:strike/>
                      <w:color w:val="EE0000"/>
                      <w:sz w:val="18"/>
                      <w:szCs w:val="18"/>
                    </w:rPr>
                    <w:t>Potwierdzenie efektywności energetycznej</w:t>
                  </w:r>
                </w:p>
              </w:tc>
              <w:tc>
                <w:tcPr>
                  <w:tcW w:w="777" w:type="dxa"/>
                  <w:vAlign w:val="center"/>
                  <w:hideMark/>
                </w:tcPr>
                <w:p w14:paraId="3742FB70" w14:textId="77777777" w:rsidR="0038665C" w:rsidRPr="004B7AF3" w:rsidRDefault="0038665C" w:rsidP="0038665C">
                  <w:pPr>
                    <w:ind w:right="57"/>
                    <w:rPr>
                      <w:rFonts w:ascii="Arial" w:hAnsi="Arial" w:cs="Arial"/>
                      <w:b/>
                      <w:bCs/>
                      <w:strike/>
                      <w:color w:val="EE0000"/>
                      <w:sz w:val="18"/>
                      <w:szCs w:val="18"/>
                    </w:rPr>
                  </w:pPr>
                  <w:r w:rsidRPr="004B7AF3">
                    <w:rPr>
                      <w:rFonts w:ascii="Arial" w:hAnsi="Arial" w:cs="Arial"/>
                      <w:b/>
                      <w:bCs/>
                      <w:strike/>
                      <w:color w:val="EE0000"/>
                      <w:sz w:val="18"/>
                      <w:szCs w:val="18"/>
                    </w:rPr>
                    <w:t>Punkty</w:t>
                  </w:r>
                </w:p>
              </w:tc>
            </w:tr>
            <w:tr w:rsidR="004B7AF3" w:rsidRPr="004B7AF3" w14:paraId="6D3F6EB6" w14:textId="77777777" w:rsidTr="003D658B">
              <w:trPr>
                <w:tblCellSpacing w:w="15" w:type="dxa"/>
              </w:trPr>
              <w:tc>
                <w:tcPr>
                  <w:tcW w:w="4394" w:type="dxa"/>
                  <w:vAlign w:val="center"/>
                  <w:hideMark/>
                </w:tcPr>
                <w:p w14:paraId="7738CC51" w14:textId="77777777" w:rsidR="0038665C" w:rsidRPr="004B7AF3" w:rsidRDefault="0038665C" w:rsidP="0038665C">
                  <w:pPr>
                    <w:ind w:right="57"/>
                    <w:rPr>
                      <w:rFonts w:ascii="Arial" w:hAnsi="Arial" w:cs="Arial"/>
                      <w:strike/>
                      <w:color w:val="EE0000"/>
                      <w:sz w:val="18"/>
                      <w:szCs w:val="18"/>
                    </w:rPr>
                  </w:pPr>
                  <w:r w:rsidRPr="004B7AF3">
                    <w:rPr>
                      <w:rFonts w:ascii="Arial" w:hAnsi="Arial" w:cs="Arial"/>
                      <w:strike/>
                      <w:color w:val="EE0000"/>
                      <w:sz w:val="18"/>
                      <w:szCs w:val="18"/>
                    </w:rPr>
                    <w:t>Brak potwierdzenia</w:t>
                  </w:r>
                </w:p>
              </w:tc>
              <w:tc>
                <w:tcPr>
                  <w:tcW w:w="777" w:type="dxa"/>
                  <w:vAlign w:val="center"/>
                  <w:hideMark/>
                </w:tcPr>
                <w:p w14:paraId="59034373" w14:textId="77777777" w:rsidR="0038665C" w:rsidRPr="004B7AF3" w:rsidRDefault="0038665C" w:rsidP="0038665C">
                  <w:pPr>
                    <w:ind w:right="57"/>
                    <w:rPr>
                      <w:rFonts w:ascii="Arial" w:hAnsi="Arial" w:cs="Arial"/>
                      <w:strike/>
                      <w:color w:val="EE0000"/>
                      <w:sz w:val="18"/>
                      <w:szCs w:val="18"/>
                    </w:rPr>
                  </w:pPr>
                  <w:r w:rsidRPr="004B7AF3">
                    <w:rPr>
                      <w:rFonts w:ascii="Arial" w:hAnsi="Arial" w:cs="Arial"/>
                      <w:strike/>
                      <w:color w:val="EE0000"/>
                      <w:sz w:val="18"/>
                      <w:szCs w:val="18"/>
                    </w:rPr>
                    <w:t>0 pkt</w:t>
                  </w:r>
                </w:p>
              </w:tc>
            </w:tr>
            <w:tr w:rsidR="004B7AF3" w:rsidRPr="004B7AF3" w14:paraId="4FDE501B" w14:textId="77777777" w:rsidTr="003D658B">
              <w:trPr>
                <w:tblCellSpacing w:w="15" w:type="dxa"/>
              </w:trPr>
              <w:tc>
                <w:tcPr>
                  <w:tcW w:w="4394" w:type="dxa"/>
                  <w:vAlign w:val="center"/>
                  <w:hideMark/>
                </w:tcPr>
                <w:p w14:paraId="35873773" w14:textId="77777777" w:rsidR="0038665C" w:rsidRPr="004B7AF3" w:rsidRDefault="0038665C" w:rsidP="0038665C">
                  <w:pPr>
                    <w:ind w:right="57"/>
                    <w:rPr>
                      <w:rFonts w:ascii="Arial" w:hAnsi="Arial" w:cs="Arial"/>
                      <w:strike/>
                      <w:color w:val="EE0000"/>
                      <w:sz w:val="18"/>
                      <w:szCs w:val="18"/>
                    </w:rPr>
                  </w:pPr>
                  <w:r w:rsidRPr="004B7AF3">
                    <w:rPr>
                      <w:rFonts w:ascii="Arial" w:hAnsi="Arial" w:cs="Arial"/>
                      <w:strike/>
                      <w:color w:val="EE0000"/>
                      <w:sz w:val="18"/>
                      <w:szCs w:val="18"/>
                    </w:rPr>
                    <w:t>Certyfikat ENERGY STAR lub EPEAT Silver</w:t>
                  </w:r>
                </w:p>
              </w:tc>
              <w:tc>
                <w:tcPr>
                  <w:tcW w:w="777" w:type="dxa"/>
                  <w:vAlign w:val="center"/>
                  <w:hideMark/>
                </w:tcPr>
                <w:p w14:paraId="1F671005" w14:textId="77777777" w:rsidR="0038665C" w:rsidRPr="004B7AF3" w:rsidRDefault="0038665C" w:rsidP="0038665C">
                  <w:pPr>
                    <w:ind w:right="57"/>
                    <w:rPr>
                      <w:rFonts w:ascii="Arial" w:hAnsi="Arial" w:cs="Arial"/>
                      <w:strike/>
                      <w:color w:val="EE0000"/>
                      <w:sz w:val="18"/>
                      <w:szCs w:val="18"/>
                    </w:rPr>
                  </w:pPr>
                  <w:r w:rsidRPr="004B7AF3">
                    <w:rPr>
                      <w:rFonts w:ascii="Arial" w:hAnsi="Arial" w:cs="Arial"/>
                      <w:strike/>
                      <w:color w:val="EE0000"/>
                      <w:sz w:val="18"/>
                      <w:szCs w:val="18"/>
                    </w:rPr>
                    <w:t>5 pkt</w:t>
                  </w:r>
                </w:p>
              </w:tc>
            </w:tr>
            <w:tr w:rsidR="004B7AF3" w:rsidRPr="004B7AF3" w14:paraId="38E1B6BD" w14:textId="77777777" w:rsidTr="003D658B">
              <w:trPr>
                <w:tblCellSpacing w:w="15" w:type="dxa"/>
              </w:trPr>
              <w:tc>
                <w:tcPr>
                  <w:tcW w:w="4394" w:type="dxa"/>
                  <w:vAlign w:val="center"/>
                  <w:hideMark/>
                </w:tcPr>
                <w:p w14:paraId="1EB3EFCE" w14:textId="77777777" w:rsidR="0038665C" w:rsidRPr="004B7AF3" w:rsidRDefault="0038665C" w:rsidP="0038665C">
                  <w:pPr>
                    <w:ind w:right="57"/>
                    <w:rPr>
                      <w:rFonts w:ascii="Arial" w:hAnsi="Arial" w:cs="Arial"/>
                      <w:strike/>
                      <w:color w:val="EE0000"/>
                      <w:sz w:val="18"/>
                      <w:szCs w:val="18"/>
                    </w:rPr>
                  </w:pPr>
                  <w:r w:rsidRPr="004B7AF3">
                    <w:rPr>
                      <w:rFonts w:ascii="Arial" w:hAnsi="Arial" w:cs="Arial"/>
                      <w:strike/>
                      <w:color w:val="EE0000"/>
                      <w:sz w:val="18"/>
                      <w:szCs w:val="18"/>
                    </w:rPr>
                    <w:t>Certyfikat EPEAT Gold lub dokument równoważny*</w:t>
                  </w:r>
                </w:p>
              </w:tc>
              <w:tc>
                <w:tcPr>
                  <w:tcW w:w="777" w:type="dxa"/>
                  <w:vAlign w:val="center"/>
                  <w:hideMark/>
                </w:tcPr>
                <w:p w14:paraId="78037D10" w14:textId="77777777" w:rsidR="0038665C" w:rsidRPr="004B7AF3" w:rsidRDefault="0038665C" w:rsidP="0038665C">
                  <w:pPr>
                    <w:ind w:right="57"/>
                    <w:rPr>
                      <w:rFonts w:ascii="Arial" w:hAnsi="Arial" w:cs="Arial"/>
                      <w:strike/>
                      <w:color w:val="EE0000"/>
                      <w:sz w:val="18"/>
                      <w:szCs w:val="18"/>
                    </w:rPr>
                  </w:pPr>
                  <w:r w:rsidRPr="004B7AF3">
                    <w:rPr>
                      <w:rFonts w:ascii="Arial" w:hAnsi="Arial" w:cs="Arial"/>
                      <w:strike/>
                      <w:color w:val="EE0000"/>
                      <w:sz w:val="18"/>
                      <w:szCs w:val="18"/>
                    </w:rPr>
                    <w:t>10 pkt</w:t>
                  </w:r>
                </w:p>
              </w:tc>
            </w:tr>
          </w:tbl>
          <w:p w14:paraId="462C481A" w14:textId="77777777" w:rsidR="0038665C" w:rsidRPr="004B7AF3" w:rsidRDefault="0038665C" w:rsidP="0038665C">
            <w:pPr>
              <w:ind w:right="57"/>
              <w:rPr>
                <w:rFonts w:ascii="Arial" w:hAnsi="Arial" w:cs="Arial"/>
                <w:strike/>
                <w:color w:val="EE0000"/>
                <w:sz w:val="18"/>
                <w:szCs w:val="18"/>
              </w:rPr>
            </w:pPr>
            <w:r w:rsidRPr="004B7AF3">
              <w:rPr>
                <w:rFonts w:ascii="Arial" w:hAnsi="Arial" w:cs="Arial"/>
                <w:strike/>
                <w:color w:val="EE0000"/>
                <w:sz w:val="18"/>
                <w:szCs w:val="18"/>
              </w:rPr>
              <w:t xml:space="preserve">Przez </w:t>
            </w:r>
            <w:r w:rsidRPr="004B7AF3">
              <w:rPr>
                <w:rFonts w:ascii="Arial" w:hAnsi="Arial" w:cs="Arial"/>
                <w:b/>
                <w:bCs/>
                <w:strike/>
                <w:color w:val="EE0000"/>
                <w:sz w:val="18"/>
                <w:szCs w:val="18"/>
              </w:rPr>
              <w:t>dokument równoważny</w:t>
            </w:r>
            <w:r w:rsidRPr="004B7AF3">
              <w:rPr>
                <w:rFonts w:ascii="Arial" w:hAnsi="Arial" w:cs="Arial"/>
                <w:strike/>
                <w:color w:val="EE0000"/>
                <w:sz w:val="18"/>
                <w:szCs w:val="18"/>
              </w:rPr>
              <w:t xml:space="preserve"> rozumie się:</w:t>
            </w:r>
            <w:r w:rsidRPr="004B7AF3">
              <w:rPr>
                <w:rFonts w:ascii="Arial" w:hAnsi="Arial" w:cs="Arial"/>
                <w:strike/>
                <w:color w:val="EE0000"/>
                <w:sz w:val="18"/>
                <w:szCs w:val="18"/>
              </w:rPr>
              <w:br/>
              <w:t>– kartę katalogową producenta zawierającą parametry zużycia energii (w trybach aktywnym, uśpienia, gotowości),</w:t>
            </w:r>
            <w:r w:rsidRPr="004B7AF3">
              <w:rPr>
                <w:rFonts w:ascii="Arial" w:hAnsi="Arial" w:cs="Arial"/>
                <w:strike/>
                <w:color w:val="EE0000"/>
                <w:sz w:val="18"/>
                <w:szCs w:val="18"/>
              </w:rPr>
              <w:br/>
              <w:t xml:space="preserve">– raport z badań niezależnego laboratorium certyfikującego (np. TÜV, UL, </w:t>
            </w:r>
            <w:proofErr w:type="spellStart"/>
            <w:r w:rsidRPr="004B7AF3">
              <w:rPr>
                <w:rFonts w:ascii="Arial" w:hAnsi="Arial" w:cs="Arial"/>
                <w:strike/>
                <w:color w:val="EE0000"/>
                <w:sz w:val="18"/>
                <w:szCs w:val="18"/>
              </w:rPr>
              <w:t>Intertek</w:t>
            </w:r>
            <w:proofErr w:type="spellEnd"/>
            <w:r w:rsidRPr="004B7AF3">
              <w:rPr>
                <w:rFonts w:ascii="Arial" w:hAnsi="Arial" w:cs="Arial"/>
                <w:strike/>
                <w:color w:val="EE0000"/>
                <w:sz w:val="18"/>
                <w:szCs w:val="18"/>
              </w:rPr>
              <w:t>),</w:t>
            </w:r>
            <w:r w:rsidRPr="004B7AF3">
              <w:rPr>
                <w:rFonts w:ascii="Arial" w:hAnsi="Arial" w:cs="Arial"/>
                <w:strike/>
                <w:color w:val="EE0000"/>
                <w:sz w:val="18"/>
                <w:szCs w:val="18"/>
              </w:rPr>
              <w:br/>
              <w:t>– dokument potwierdzający zgodność z normami ISO dotyczącymi efektywności energetycznej (np. ISO 50001, ISO/IEC 62075).</w:t>
            </w:r>
          </w:p>
          <w:p w14:paraId="6A87C4C0" w14:textId="77777777" w:rsidR="0038665C" w:rsidRPr="004B7AF3" w:rsidRDefault="0038665C" w:rsidP="0038665C">
            <w:pPr>
              <w:pStyle w:val="Akapitzlist"/>
              <w:ind w:left="365"/>
              <w:jc w:val="both"/>
              <w:rPr>
                <w:rFonts w:ascii="Arial" w:hAnsi="Arial" w:cs="Arial"/>
                <w:strike/>
                <w:color w:val="EE0000"/>
                <w:sz w:val="18"/>
                <w:szCs w:val="18"/>
              </w:rPr>
            </w:pPr>
            <w:r w:rsidRPr="004B7AF3">
              <w:rPr>
                <w:rFonts w:ascii="Arial" w:hAnsi="Arial" w:cs="Arial"/>
                <w:strike/>
                <w:color w:val="EE0000"/>
                <w:sz w:val="18"/>
                <w:szCs w:val="18"/>
              </w:rPr>
              <w:t>Zamawiający zastrzega sobie prawo do weryfikacji wiarygodności i równoważności przedłożonych dokumentów.</w:t>
            </w:r>
          </w:p>
          <w:p w14:paraId="4805C187" w14:textId="77777777" w:rsidR="00AF5D38" w:rsidRPr="004B7AF3" w:rsidRDefault="00AF5D38" w:rsidP="0038665C">
            <w:pPr>
              <w:pStyle w:val="Akapitzlist"/>
              <w:ind w:left="365"/>
              <w:jc w:val="both"/>
              <w:rPr>
                <w:rFonts w:ascii="Arial" w:hAnsi="Arial" w:cs="Arial"/>
                <w:strike/>
                <w:color w:val="EE0000"/>
                <w:sz w:val="18"/>
                <w:szCs w:val="18"/>
              </w:rPr>
            </w:pPr>
          </w:p>
          <w:p w14:paraId="3098E69E" w14:textId="2BD6E650" w:rsidR="00AF5D38" w:rsidRPr="00AF5D38" w:rsidRDefault="00AF5D38" w:rsidP="0038665C">
            <w:pPr>
              <w:pStyle w:val="Akapitzlist"/>
              <w:ind w:left="365"/>
              <w:jc w:val="both"/>
              <w:rPr>
                <w:rFonts w:ascii="Arial" w:hAnsi="Arial" w:cs="Arial"/>
                <w:color w:val="000000"/>
                <w:sz w:val="18"/>
                <w:szCs w:val="18"/>
              </w:rPr>
            </w:pPr>
          </w:p>
        </w:tc>
        <w:tc>
          <w:tcPr>
            <w:tcW w:w="5528" w:type="dxa"/>
          </w:tcPr>
          <w:p w14:paraId="65717201" w14:textId="77777777" w:rsidR="003F7AD3" w:rsidRDefault="003F7AD3" w:rsidP="003F7AD3">
            <w:pPr>
              <w:jc w:val="both"/>
              <w:rPr>
                <w:rStyle w:val="FontStyle15"/>
                <w:rFonts w:ascii="Arial" w:eastAsiaTheme="majorEastAsia" w:hAnsi="Arial" w:cs="Arial"/>
                <w:sz w:val="18"/>
                <w:szCs w:val="18"/>
              </w:rPr>
            </w:pPr>
          </w:p>
          <w:p w14:paraId="547422C2" w14:textId="77777777" w:rsidR="00863373" w:rsidRDefault="00863373" w:rsidP="003F7AD3">
            <w:pPr>
              <w:jc w:val="both"/>
              <w:rPr>
                <w:rStyle w:val="FontStyle15"/>
                <w:rFonts w:ascii="Arial" w:eastAsiaTheme="majorEastAsia" w:hAnsi="Arial" w:cs="Arial"/>
                <w:sz w:val="18"/>
                <w:szCs w:val="18"/>
              </w:rPr>
            </w:pPr>
          </w:p>
          <w:p w14:paraId="1C064A37" w14:textId="77777777" w:rsidR="00863373" w:rsidRDefault="00863373" w:rsidP="003F7AD3">
            <w:pPr>
              <w:jc w:val="both"/>
              <w:rPr>
                <w:rStyle w:val="FontStyle15"/>
                <w:rFonts w:ascii="Arial" w:eastAsiaTheme="majorEastAsia" w:hAnsi="Arial" w:cs="Arial"/>
                <w:sz w:val="18"/>
                <w:szCs w:val="18"/>
              </w:rPr>
            </w:pPr>
          </w:p>
          <w:p w14:paraId="6879A807" w14:textId="77777777" w:rsidR="00863373" w:rsidRDefault="00863373" w:rsidP="003F7AD3">
            <w:pPr>
              <w:jc w:val="both"/>
              <w:rPr>
                <w:rStyle w:val="FontStyle15"/>
                <w:rFonts w:ascii="Arial" w:eastAsiaTheme="majorEastAsia" w:hAnsi="Arial" w:cs="Arial"/>
                <w:sz w:val="18"/>
                <w:szCs w:val="18"/>
              </w:rPr>
            </w:pPr>
          </w:p>
          <w:p w14:paraId="33C42A24" w14:textId="77777777" w:rsidR="00863373" w:rsidRDefault="00863373" w:rsidP="003F7AD3">
            <w:pPr>
              <w:jc w:val="both"/>
              <w:rPr>
                <w:rStyle w:val="FontStyle15"/>
                <w:rFonts w:ascii="Arial" w:eastAsiaTheme="majorEastAsia" w:hAnsi="Arial" w:cs="Arial"/>
                <w:sz w:val="18"/>
                <w:szCs w:val="18"/>
              </w:rPr>
            </w:pPr>
          </w:p>
          <w:p w14:paraId="7128CA47" w14:textId="77777777" w:rsidR="00863373" w:rsidRDefault="00863373" w:rsidP="003F7AD3">
            <w:pPr>
              <w:jc w:val="both"/>
              <w:rPr>
                <w:rStyle w:val="FontStyle15"/>
                <w:rFonts w:ascii="Arial" w:eastAsiaTheme="majorEastAsia" w:hAnsi="Arial" w:cs="Arial"/>
                <w:sz w:val="18"/>
                <w:szCs w:val="18"/>
              </w:rPr>
            </w:pPr>
          </w:p>
          <w:p w14:paraId="1ED0D415" w14:textId="77777777" w:rsidR="00863373" w:rsidRDefault="00863373" w:rsidP="003F7AD3">
            <w:pPr>
              <w:jc w:val="both"/>
              <w:rPr>
                <w:rStyle w:val="FontStyle15"/>
                <w:rFonts w:ascii="Arial" w:eastAsiaTheme="majorEastAsia" w:hAnsi="Arial" w:cs="Arial"/>
                <w:sz w:val="18"/>
                <w:szCs w:val="18"/>
              </w:rPr>
            </w:pPr>
          </w:p>
          <w:p w14:paraId="55CDB79B" w14:textId="77777777" w:rsidR="00863373" w:rsidRDefault="00863373" w:rsidP="003F7AD3">
            <w:pPr>
              <w:jc w:val="both"/>
              <w:rPr>
                <w:rStyle w:val="FontStyle15"/>
                <w:rFonts w:ascii="Arial" w:eastAsiaTheme="majorEastAsia" w:hAnsi="Arial" w:cs="Arial"/>
                <w:sz w:val="18"/>
                <w:szCs w:val="18"/>
              </w:rPr>
            </w:pPr>
          </w:p>
          <w:p w14:paraId="1D6BAC73" w14:textId="77777777" w:rsidR="00863373" w:rsidRDefault="00863373" w:rsidP="003F7AD3">
            <w:pPr>
              <w:jc w:val="both"/>
              <w:rPr>
                <w:rStyle w:val="FontStyle15"/>
                <w:rFonts w:ascii="Arial" w:eastAsiaTheme="majorEastAsia" w:hAnsi="Arial" w:cs="Arial"/>
                <w:sz w:val="18"/>
                <w:szCs w:val="18"/>
              </w:rPr>
            </w:pPr>
          </w:p>
          <w:p w14:paraId="5266893E" w14:textId="77777777" w:rsidR="00863373" w:rsidRDefault="00863373" w:rsidP="003F7AD3">
            <w:pPr>
              <w:jc w:val="both"/>
              <w:rPr>
                <w:rStyle w:val="FontStyle15"/>
                <w:rFonts w:ascii="Arial" w:eastAsiaTheme="majorEastAsia" w:hAnsi="Arial" w:cs="Arial"/>
                <w:sz w:val="18"/>
                <w:szCs w:val="18"/>
              </w:rPr>
            </w:pPr>
          </w:p>
          <w:p w14:paraId="56FC53C7" w14:textId="77777777" w:rsidR="00863373" w:rsidRDefault="00863373" w:rsidP="003F7AD3">
            <w:pPr>
              <w:jc w:val="both"/>
              <w:rPr>
                <w:rStyle w:val="FontStyle15"/>
                <w:rFonts w:ascii="Arial" w:eastAsiaTheme="majorEastAsia" w:hAnsi="Arial" w:cs="Arial"/>
                <w:sz w:val="18"/>
                <w:szCs w:val="18"/>
              </w:rPr>
            </w:pPr>
          </w:p>
          <w:p w14:paraId="51CC2D88" w14:textId="77777777" w:rsidR="00863373" w:rsidRDefault="00863373" w:rsidP="003F7AD3">
            <w:pPr>
              <w:jc w:val="both"/>
              <w:rPr>
                <w:rStyle w:val="FontStyle15"/>
                <w:rFonts w:ascii="Arial" w:eastAsiaTheme="majorEastAsia" w:hAnsi="Arial" w:cs="Arial"/>
                <w:sz w:val="18"/>
                <w:szCs w:val="18"/>
              </w:rPr>
            </w:pPr>
          </w:p>
          <w:p w14:paraId="6EF460BD" w14:textId="77777777" w:rsidR="00863373" w:rsidRDefault="00863373" w:rsidP="003F7AD3">
            <w:pPr>
              <w:jc w:val="both"/>
              <w:rPr>
                <w:rStyle w:val="FontStyle15"/>
                <w:rFonts w:ascii="Arial" w:eastAsiaTheme="majorEastAsia" w:hAnsi="Arial" w:cs="Arial"/>
                <w:sz w:val="18"/>
                <w:szCs w:val="18"/>
              </w:rPr>
            </w:pPr>
          </w:p>
          <w:p w14:paraId="3F3F721B" w14:textId="77777777" w:rsidR="00863373" w:rsidRDefault="00863373" w:rsidP="003F7AD3">
            <w:pPr>
              <w:jc w:val="both"/>
              <w:rPr>
                <w:rStyle w:val="FontStyle15"/>
                <w:rFonts w:ascii="Arial" w:eastAsiaTheme="majorEastAsia" w:hAnsi="Arial" w:cs="Arial"/>
                <w:sz w:val="18"/>
                <w:szCs w:val="18"/>
              </w:rPr>
            </w:pPr>
          </w:p>
          <w:p w14:paraId="7F7B0DE5" w14:textId="77777777" w:rsidR="00863373" w:rsidRDefault="00863373" w:rsidP="003F7AD3">
            <w:pPr>
              <w:jc w:val="both"/>
              <w:rPr>
                <w:rStyle w:val="FontStyle15"/>
                <w:rFonts w:ascii="Arial" w:eastAsiaTheme="majorEastAsia" w:hAnsi="Arial" w:cs="Arial"/>
                <w:sz w:val="18"/>
                <w:szCs w:val="18"/>
              </w:rPr>
            </w:pPr>
          </w:p>
          <w:p w14:paraId="26D5E9A4" w14:textId="77777777" w:rsidR="00863373" w:rsidRDefault="00863373" w:rsidP="003F7AD3">
            <w:pPr>
              <w:jc w:val="both"/>
              <w:rPr>
                <w:rStyle w:val="FontStyle15"/>
                <w:rFonts w:ascii="Arial" w:eastAsiaTheme="majorEastAsia" w:hAnsi="Arial" w:cs="Arial"/>
                <w:sz w:val="18"/>
                <w:szCs w:val="18"/>
              </w:rPr>
            </w:pPr>
          </w:p>
          <w:p w14:paraId="0C38BD6E" w14:textId="77777777" w:rsidR="00863373" w:rsidRPr="00863373" w:rsidRDefault="00863373" w:rsidP="00863373">
            <w:pPr>
              <w:jc w:val="both"/>
              <w:rPr>
                <w:rStyle w:val="FontStyle15"/>
                <w:rFonts w:ascii="Arial" w:eastAsiaTheme="majorEastAsia" w:hAnsi="Arial" w:cs="Arial"/>
                <w:color w:val="EE0000"/>
                <w:sz w:val="18"/>
                <w:szCs w:val="18"/>
              </w:rPr>
            </w:pPr>
            <w:proofErr w:type="spellStart"/>
            <w:r w:rsidRPr="00863373">
              <w:rPr>
                <w:rStyle w:val="FontStyle15"/>
                <w:rFonts w:ascii="Arial" w:eastAsiaTheme="majorEastAsia" w:hAnsi="Arial" w:cs="Arial"/>
                <w:color w:val="EE0000"/>
                <w:sz w:val="18"/>
                <w:szCs w:val="18"/>
              </w:rPr>
              <w:t>Pbadana</w:t>
            </w:r>
            <w:proofErr w:type="spellEnd"/>
            <w:r w:rsidRPr="00863373">
              <w:rPr>
                <w:rStyle w:val="FontStyle15"/>
                <w:rFonts w:ascii="Arial" w:eastAsiaTheme="majorEastAsia" w:hAnsi="Arial" w:cs="Arial"/>
                <w:color w:val="EE0000"/>
                <w:sz w:val="18"/>
                <w:szCs w:val="18"/>
              </w:rPr>
              <w:t xml:space="preserve"> (</w:t>
            </w:r>
            <w:proofErr w:type="spellStart"/>
            <w:r w:rsidRPr="00863373">
              <w:rPr>
                <w:rStyle w:val="FontStyle15"/>
                <w:rFonts w:ascii="Arial" w:eastAsiaTheme="majorEastAsia" w:hAnsi="Arial" w:cs="Arial"/>
                <w:color w:val="EE0000"/>
                <w:sz w:val="18"/>
                <w:szCs w:val="18"/>
              </w:rPr>
              <w:t>Idle</w:t>
            </w:r>
            <w:proofErr w:type="spellEnd"/>
            <w:r w:rsidRPr="00863373">
              <w:rPr>
                <w:rStyle w:val="FontStyle15"/>
                <w:rFonts w:ascii="Arial" w:eastAsiaTheme="majorEastAsia" w:hAnsi="Arial" w:cs="Arial"/>
                <w:color w:val="EE0000"/>
                <w:sz w:val="18"/>
                <w:szCs w:val="18"/>
              </w:rPr>
              <w:t>) = ……………….. [W]</w:t>
            </w:r>
          </w:p>
          <w:p w14:paraId="74D41037" w14:textId="77C7DEE1" w:rsidR="00863373" w:rsidRPr="002455B1" w:rsidRDefault="00863373" w:rsidP="00863373">
            <w:pPr>
              <w:jc w:val="both"/>
              <w:rPr>
                <w:rStyle w:val="FontStyle15"/>
                <w:rFonts w:ascii="Arial" w:eastAsiaTheme="majorEastAsia" w:hAnsi="Arial" w:cs="Arial"/>
                <w:sz w:val="18"/>
                <w:szCs w:val="18"/>
              </w:rPr>
            </w:pPr>
            <w:r w:rsidRPr="00863373">
              <w:rPr>
                <w:rStyle w:val="FontStyle15"/>
                <w:rFonts w:ascii="Arial" w:eastAsiaTheme="majorEastAsia" w:hAnsi="Arial" w:cs="Arial"/>
                <w:color w:val="EE0000"/>
                <w:sz w:val="18"/>
                <w:szCs w:val="18"/>
              </w:rPr>
              <w:t>Źródło (dokument IDLE, strona/punkt): …………………………………………………………</w:t>
            </w:r>
          </w:p>
        </w:tc>
      </w:tr>
      <w:tr w:rsidR="003F7AD3" w:rsidRPr="002455B1" w14:paraId="68AFBF77" w14:textId="77777777" w:rsidTr="002455B1">
        <w:tc>
          <w:tcPr>
            <w:tcW w:w="2078" w:type="dxa"/>
          </w:tcPr>
          <w:p w14:paraId="511C8C2B" w14:textId="77777777" w:rsidR="003F7AD3" w:rsidRPr="002455B1" w:rsidRDefault="003F7AD3" w:rsidP="003F7AD3">
            <w:pPr>
              <w:spacing w:line="276" w:lineRule="auto"/>
              <w:jc w:val="center"/>
              <w:rPr>
                <w:rFonts w:ascii="Arial" w:hAnsi="Arial" w:cs="Arial"/>
                <w:sz w:val="18"/>
                <w:szCs w:val="18"/>
              </w:rPr>
            </w:pPr>
            <w:r w:rsidRPr="002455B1">
              <w:rPr>
                <w:rFonts w:ascii="Arial" w:hAnsi="Arial" w:cs="Arial"/>
                <w:b/>
                <w:bCs/>
                <w:color w:val="000000"/>
                <w:sz w:val="18"/>
                <w:szCs w:val="18"/>
              </w:rPr>
              <w:t>Gwarancja</w:t>
            </w:r>
          </w:p>
        </w:tc>
        <w:tc>
          <w:tcPr>
            <w:tcW w:w="6564" w:type="dxa"/>
          </w:tcPr>
          <w:p w14:paraId="4F3A3014" w14:textId="4F1DBFD2" w:rsidR="003F7AD3" w:rsidRPr="002455B1" w:rsidRDefault="003F7AD3" w:rsidP="00EA6ACE">
            <w:pPr>
              <w:pStyle w:val="Akapitzlist"/>
              <w:numPr>
                <w:ilvl w:val="0"/>
                <w:numId w:val="17"/>
              </w:numPr>
              <w:ind w:left="365" w:hanging="284"/>
              <w:rPr>
                <w:rFonts w:ascii="Arial" w:hAnsi="Arial" w:cs="Arial"/>
                <w:color w:val="000000"/>
                <w:sz w:val="18"/>
                <w:szCs w:val="18"/>
              </w:rPr>
            </w:pPr>
            <w:r w:rsidRPr="002455B1">
              <w:rPr>
                <w:rFonts w:ascii="Arial" w:hAnsi="Arial" w:cs="Arial"/>
                <w:color w:val="000000"/>
                <w:sz w:val="18"/>
                <w:szCs w:val="18"/>
              </w:rPr>
              <w:t>Macierz dyskowa musi być objęta gwarancją świadczoną w reżimie 24x7 (7 dni w tygodniu, okno zgłoszeń 24h) przez okres 36 miesięcy z gwarantowanym czasem naprawy w ciągu 24 godzin od momentu zgłoszenia usterki. Ze względu na 36 miesięczny okres Zamawiający wymaga, aby usługi serwisowe świadczone były przez producenta oferowanego sprzętu, lub autoryzowanych partnerów producenta. Dokument potwierdzający spełnienie przez oferowany serwis wymogu, o którym mowa w zdaniu poprzednim wymagany do złożenia wraz z ofertą. Uszkodzone dyski twarde pozostają u Zamawiającego.</w:t>
            </w:r>
          </w:p>
          <w:p w14:paraId="06533CAC" w14:textId="2CC4FEFC" w:rsidR="003F7AD3" w:rsidRPr="002455B1" w:rsidRDefault="003F7AD3" w:rsidP="00EA6ACE">
            <w:pPr>
              <w:pStyle w:val="Akapitzlist"/>
              <w:numPr>
                <w:ilvl w:val="0"/>
                <w:numId w:val="17"/>
              </w:numPr>
              <w:ind w:left="365" w:hanging="284"/>
              <w:jc w:val="both"/>
              <w:rPr>
                <w:rFonts w:ascii="Arial" w:hAnsi="Arial" w:cs="Arial"/>
                <w:color w:val="000000"/>
                <w:sz w:val="18"/>
                <w:szCs w:val="18"/>
              </w:rPr>
            </w:pPr>
            <w:r w:rsidRPr="002455B1">
              <w:rPr>
                <w:rFonts w:ascii="Arial" w:hAnsi="Arial" w:cs="Arial"/>
                <w:color w:val="000000"/>
                <w:sz w:val="18"/>
                <w:szCs w:val="18"/>
              </w:rPr>
              <w:t xml:space="preserve">Zgłoszenia usterek muszą być akceptowane przez </w:t>
            </w:r>
            <w:r w:rsidR="008377F6">
              <w:rPr>
                <w:rFonts w:ascii="Arial" w:hAnsi="Arial" w:cs="Arial"/>
                <w:color w:val="000000"/>
                <w:sz w:val="18"/>
                <w:szCs w:val="18"/>
              </w:rPr>
              <w:t>serwis</w:t>
            </w:r>
            <w:r w:rsidRPr="002455B1">
              <w:rPr>
                <w:rFonts w:ascii="Arial" w:hAnsi="Arial" w:cs="Arial"/>
                <w:color w:val="000000"/>
                <w:sz w:val="18"/>
                <w:szCs w:val="18"/>
              </w:rPr>
              <w:t xml:space="preserve"> zarówno drogą email jak również drogą telefoniczną. Linia telefoniczna musi być czynna 24 godziny na dobę, 7 dni w tygodniu również w dni świąteczne. </w:t>
            </w:r>
          </w:p>
          <w:p w14:paraId="424B37F3" w14:textId="1A0F69DB" w:rsidR="003F7AD3" w:rsidRPr="002455B1" w:rsidRDefault="003F7AD3" w:rsidP="00EA6ACE">
            <w:pPr>
              <w:pStyle w:val="Akapitzlist"/>
              <w:numPr>
                <w:ilvl w:val="0"/>
                <w:numId w:val="17"/>
              </w:numPr>
              <w:ind w:left="365" w:hanging="284"/>
              <w:jc w:val="both"/>
              <w:rPr>
                <w:rFonts w:ascii="Arial" w:hAnsi="Arial" w:cs="Arial"/>
                <w:color w:val="000000"/>
                <w:sz w:val="18"/>
                <w:szCs w:val="18"/>
              </w:rPr>
            </w:pPr>
            <w:r w:rsidRPr="002455B1">
              <w:rPr>
                <w:rFonts w:ascii="Arial" w:hAnsi="Arial" w:cs="Arial"/>
                <w:color w:val="000000"/>
                <w:sz w:val="18"/>
                <w:szCs w:val="18"/>
              </w:rPr>
              <w:t>Serwis gwarancyjny musi obejmować nieodpłatnych dostęp do poprawek i nowych wersji oprogramowania wbudowanego, które są elementem zamówienia przez cały okres obowiązywania gwarancji.</w:t>
            </w:r>
          </w:p>
        </w:tc>
        <w:tc>
          <w:tcPr>
            <w:tcW w:w="5528" w:type="dxa"/>
          </w:tcPr>
          <w:p w14:paraId="5AAE3839" w14:textId="36A5A440" w:rsidR="003F7AD3" w:rsidRPr="002455B1" w:rsidRDefault="008C51DC" w:rsidP="003F7AD3">
            <w:pPr>
              <w:jc w:val="both"/>
              <w:rPr>
                <w:rFonts w:ascii="Arial" w:hAnsi="Arial" w:cs="Arial"/>
                <w:color w:val="000000"/>
                <w:sz w:val="18"/>
                <w:szCs w:val="18"/>
              </w:rPr>
            </w:pPr>
            <w:r>
              <w:rPr>
                <w:rFonts w:ascii="Arial" w:hAnsi="Arial" w:cs="Arial"/>
                <w:color w:val="000000"/>
                <w:sz w:val="18"/>
                <w:szCs w:val="18"/>
              </w:rPr>
              <w:t>Oferujemy ………………..miesięcy gwarancji i wsparcia</w:t>
            </w:r>
          </w:p>
        </w:tc>
      </w:tr>
    </w:tbl>
    <w:p w14:paraId="460CE2B3" w14:textId="77777777" w:rsidR="00322308" w:rsidRPr="002455B1" w:rsidRDefault="00322308" w:rsidP="00322308">
      <w:pPr>
        <w:rPr>
          <w:rFonts w:ascii="Arial" w:hAnsi="Arial" w:cs="Arial"/>
          <w:sz w:val="18"/>
          <w:szCs w:val="18"/>
        </w:rPr>
      </w:pPr>
    </w:p>
    <w:sectPr w:rsidR="00322308" w:rsidRPr="002455B1" w:rsidSect="002455B1">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398A"/>
    <w:multiLevelType w:val="hybridMultilevel"/>
    <w:tmpl w:val="375C1F34"/>
    <w:lvl w:ilvl="0" w:tplc="572A5B48">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38E6934"/>
    <w:multiLevelType w:val="hybridMultilevel"/>
    <w:tmpl w:val="49A489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6E33BA"/>
    <w:multiLevelType w:val="hybridMultilevel"/>
    <w:tmpl w:val="8D8A8A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B261A7"/>
    <w:multiLevelType w:val="hybridMultilevel"/>
    <w:tmpl w:val="9ED00F12"/>
    <w:lvl w:ilvl="0" w:tplc="1E5E6498">
      <w:numFmt w:val="bullet"/>
      <w:lvlText w:val=""/>
      <w:lvlJc w:val="left"/>
      <w:pPr>
        <w:ind w:left="1065" w:hanging="705"/>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B122D9C"/>
    <w:multiLevelType w:val="hybridMultilevel"/>
    <w:tmpl w:val="E924C7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BC646A"/>
    <w:multiLevelType w:val="hybridMultilevel"/>
    <w:tmpl w:val="F6CEFAA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8851E6"/>
    <w:multiLevelType w:val="hybridMultilevel"/>
    <w:tmpl w:val="F98C2526"/>
    <w:lvl w:ilvl="0" w:tplc="04150003">
      <w:start w:val="1"/>
      <w:numFmt w:val="bullet"/>
      <w:lvlText w:val="o"/>
      <w:lvlJc w:val="left"/>
      <w:pPr>
        <w:ind w:left="1485" w:hanging="360"/>
      </w:pPr>
      <w:rPr>
        <w:rFonts w:ascii="Courier New" w:hAnsi="Courier New" w:cs="Courier New"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7" w15:restartNumberingAfterBreak="0">
    <w:nsid w:val="1FE849B9"/>
    <w:multiLevelType w:val="hybridMultilevel"/>
    <w:tmpl w:val="745C7B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16083E"/>
    <w:multiLevelType w:val="hybridMultilevel"/>
    <w:tmpl w:val="A64087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8D21F5"/>
    <w:multiLevelType w:val="hybridMultilevel"/>
    <w:tmpl w:val="1B944A4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01A05"/>
    <w:multiLevelType w:val="hybridMultilevel"/>
    <w:tmpl w:val="3BFC95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05417"/>
    <w:multiLevelType w:val="hybridMultilevel"/>
    <w:tmpl w:val="8C041F8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3B904BE"/>
    <w:multiLevelType w:val="hybridMultilevel"/>
    <w:tmpl w:val="1BC6F6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1E0F15"/>
    <w:multiLevelType w:val="hybridMultilevel"/>
    <w:tmpl w:val="B9D24CD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B30A27"/>
    <w:multiLevelType w:val="hybridMultilevel"/>
    <w:tmpl w:val="39C47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553CAA"/>
    <w:multiLevelType w:val="hybridMultilevel"/>
    <w:tmpl w:val="E64EBD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08E5097"/>
    <w:multiLevelType w:val="hybridMultilevel"/>
    <w:tmpl w:val="E0B2CF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C05B7C"/>
    <w:multiLevelType w:val="hybridMultilevel"/>
    <w:tmpl w:val="E1DAE27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F3F69C3"/>
    <w:multiLevelType w:val="hybridMultilevel"/>
    <w:tmpl w:val="DEDAD8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AD4617"/>
    <w:multiLevelType w:val="hybridMultilevel"/>
    <w:tmpl w:val="498837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BC4582"/>
    <w:multiLevelType w:val="hybridMultilevel"/>
    <w:tmpl w:val="84704FD8"/>
    <w:lvl w:ilvl="0" w:tplc="49EA25E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DC935E7"/>
    <w:multiLevelType w:val="hybridMultilevel"/>
    <w:tmpl w:val="C458DB4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6653A7"/>
    <w:multiLevelType w:val="hybridMultilevel"/>
    <w:tmpl w:val="97BEE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1D0639"/>
    <w:multiLevelType w:val="hybridMultilevel"/>
    <w:tmpl w:val="EBFCA8B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A542F6C"/>
    <w:multiLevelType w:val="hybridMultilevel"/>
    <w:tmpl w:val="C016ABC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F437007"/>
    <w:multiLevelType w:val="hybridMultilevel"/>
    <w:tmpl w:val="70B2C7E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564EB4"/>
    <w:multiLevelType w:val="hybridMultilevel"/>
    <w:tmpl w:val="28AEFA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1755107">
    <w:abstractNumId w:val="19"/>
  </w:num>
  <w:num w:numId="2" w16cid:durableId="1110245637">
    <w:abstractNumId w:val="15"/>
  </w:num>
  <w:num w:numId="3" w16cid:durableId="117064848">
    <w:abstractNumId w:val="26"/>
  </w:num>
  <w:num w:numId="4" w16cid:durableId="1173573614">
    <w:abstractNumId w:val="13"/>
  </w:num>
  <w:num w:numId="5" w16cid:durableId="1207066637">
    <w:abstractNumId w:val="4"/>
  </w:num>
  <w:num w:numId="6" w16cid:durableId="1214196318">
    <w:abstractNumId w:val="22"/>
  </w:num>
  <w:num w:numId="7" w16cid:durableId="1236937420">
    <w:abstractNumId w:val="10"/>
  </w:num>
  <w:num w:numId="8" w16cid:durableId="138153681">
    <w:abstractNumId w:val="7"/>
  </w:num>
  <w:num w:numId="9" w16cid:durableId="141391291">
    <w:abstractNumId w:val="3"/>
  </w:num>
  <w:num w:numId="10" w16cid:durableId="1544294448">
    <w:abstractNumId w:val="0"/>
  </w:num>
  <w:num w:numId="11" w16cid:durableId="1617325697">
    <w:abstractNumId w:val="5"/>
  </w:num>
  <w:num w:numId="12" w16cid:durableId="1634363489">
    <w:abstractNumId w:val="9"/>
  </w:num>
  <w:num w:numId="13" w16cid:durableId="1745300293">
    <w:abstractNumId w:val="16"/>
  </w:num>
  <w:num w:numId="14" w16cid:durableId="1754861086">
    <w:abstractNumId w:val="14"/>
  </w:num>
  <w:num w:numId="15" w16cid:durableId="1939633408">
    <w:abstractNumId w:val="17"/>
  </w:num>
  <w:num w:numId="16" w16cid:durableId="1960061032">
    <w:abstractNumId w:val="20"/>
  </w:num>
  <w:num w:numId="17" w16cid:durableId="2137790342">
    <w:abstractNumId w:val="12"/>
  </w:num>
  <w:num w:numId="18" w16cid:durableId="24016556">
    <w:abstractNumId w:val="23"/>
  </w:num>
  <w:num w:numId="19" w16cid:durableId="259678438">
    <w:abstractNumId w:val="1"/>
  </w:num>
  <w:num w:numId="20" w16cid:durableId="425227422">
    <w:abstractNumId w:val="2"/>
  </w:num>
  <w:num w:numId="21" w16cid:durableId="495802096">
    <w:abstractNumId w:val="24"/>
  </w:num>
  <w:num w:numId="22" w16cid:durableId="565186057">
    <w:abstractNumId w:val="11"/>
  </w:num>
  <w:num w:numId="23" w16cid:durableId="571744236">
    <w:abstractNumId w:val="21"/>
  </w:num>
  <w:num w:numId="24" w16cid:durableId="808984928">
    <w:abstractNumId w:val="6"/>
  </w:num>
  <w:num w:numId="25" w16cid:durableId="845098127">
    <w:abstractNumId w:val="8"/>
  </w:num>
  <w:num w:numId="26" w16cid:durableId="869417374">
    <w:abstractNumId w:val="25"/>
  </w:num>
  <w:num w:numId="27" w16cid:durableId="910701042">
    <w:abstractNumId w:val="18"/>
  </w:num>
  <w:num w:numId="28" w16cid:durableId="98572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F9"/>
    <w:rsid w:val="00030740"/>
    <w:rsid w:val="000346CB"/>
    <w:rsid w:val="00046B33"/>
    <w:rsid w:val="000B5C11"/>
    <w:rsid w:val="000F3E58"/>
    <w:rsid w:val="001804FB"/>
    <w:rsid w:val="00197B5C"/>
    <w:rsid w:val="00223493"/>
    <w:rsid w:val="002455B1"/>
    <w:rsid w:val="0029623E"/>
    <w:rsid w:val="00311CFF"/>
    <w:rsid w:val="00322308"/>
    <w:rsid w:val="00335D33"/>
    <w:rsid w:val="00343AA6"/>
    <w:rsid w:val="00343F45"/>
    <w:rsid w:val="00360313"/>
    <w:rsid w:val="0038665C"/>
    <w:rsid w:val="00390A6E"/>
    <w:rsid w:val="003C6DA1"/>
    <w:rsid w:val="003D658B"/>
    <w:rsid w:val="003E72F2"/>
    <w:rsid w:val="003F7AD3"/>
    <w:rsid w:val="00427398"/>
    <w:rsid w:val="00430407"/>
    <w:rsid w:val="00483E8E"/>
    <w:rsid w:val="00494BB4"/>
    <w:rsid w:val="004A3416"/>
    <w:rsid w:val="004B7AF3"/>
    <w:rsid w:val="0050447D"/>
    <w:rsid w:val="00516A18"/>
    <w:rsid w:val="0052123B"/>
    <w:rsid w:val="00572966"/>
    <w:rsid w:val="00573283"/>
    <w:rsid w:val="00595DB3"/>
    <w:rsid w:val="005C76CA"/>
    <w:rsid w:val="005E0015"/>
    <w:rsid w:val="00656A6A"/>
    <w:rsid w:val="006B4D84"/>
    <w:rsid w:val="006E49F9"/>
    <w:rsid w:val="006F4063"/>
    <w:rsid w:val="006F5852"/>
    <w:rsid w:val="00740DC6"/>
    <w:rsid w:val="00754F27"/>
    <w:rsid w:val="007671CE"/>
    <w:rsid w:val="00774FA7"/>
    <w:rsid w:val="00776F57"/>
    <w:rsid w:val="007D1F26"/>
    <w:rsid w:val="007D5AD8"/>
    <w:rsid w:val="00830F02"/>
    <w:rsid w:val="008377F6"/>
    <w:rsid w:val="00841B33"/>
    <w:rsid w:val="00863373"/>
    <w:rsid w:val="00897798"/>
    <w:rsid w:val="008C51DC"/>
    <w:rsid w:val="008D594D"/>
    <w:rsid w:val="008F22AA"/>
    <w:rsid w:val="0090275B"/>
    <w:rsid w:val="00926D54"/>
    <w:rsid w:val="00930693"/>
    <w:rsid w:val="009B026A"/>
    <w:rsid w:val="009C74ED"/>
    <w:rsid w:val="009F465C"/>
    <w:rsid w:val="00A00F40"/>
    <w:rsid w:val="00A10F85"/>
    <w:rsid w:val="00AC2619"/>
    <w:rsid w:val="00AC3F32"/>
    <w:rsid w:val="00AD638D"/>
    <w:rsid w:val="00AF5D38"/>
    <w:rsid w:val="00B56A50"/>
    <w:rsid w:val="00B73976"/>
    <w:rsid w:val="00B82ED5"/>
    <w:rsid w:val="00B94829"/>
    <w:rsid w:val="00BC245C"/>
    <w:rsid w:val="00D26FAC"/>
    <w:rsid w:val="00D34AAD"/>
    <w:rsid w:val="00D821F7"/>
    <w:rsid w:val="00D824BE"/>
    <w:rsid w:val="00DA4761"/>
    <w:rsid w:val="00DA5DE2"/>
    <w:rsid w:val="00DB0852"/>
    <w:rsid w:val="00DE0319"/>
    <w:rsid w:val="00E5380B"/>
    <w:rsid w:val="00E559AF"/>
    <w:rsid w:val="00E61D23"/>
    <w:rsid w:val="00E66183"/>
    <w:rsid w:val="00EA6ACE"/>
    <w:rsid w:val="00EE3936"/>
    <w:rsid w:val="00F535B0"/>
    <w:rsid w:val="00F62482"/>
    <w:rsid w:val="00F8437B"/>
    <w:rsid w:val="00FB5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3897"/>
  <w15:chartTrackingRefBased/>
  <w15:docId w15:val="{5B47F066-8B44-4304-80D8-0D185572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49F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6E4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E4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E49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E49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E49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E49F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E49F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E49F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49F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49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E49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E49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E49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E49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E49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49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49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49F9"/>
    <w:rPr>
      <w:rFonts w:eastAsiaTheme="majorEastAsia" w:cstheme="majorBidi"/>
      <w:color w:val="272727" w:themeColor="text1" w:themeTint="D8"/>
    </w:rPr>
  </w:style>
  <w:style w:type="paragraph" w:styleId="Tytu">
    <w:name w:val="Title"/>
    <w:basedOn w:val="Normalny"/>
    <w:next w:val="Normalny"/>
    <w:link w:val="TytuZnak"/>
    <w:uiPriority w:val="10"/>
    <w:qFormat/>
    <w:rsid w:val="006E49F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49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49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49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49F9"/>
    <w:pPr>
      <w:spacing w:before="160"/>
      <w:jc w:val="center"/>
    </w:pPr>
    <w:rPr>
      <w:i/>
      <w:iCs/>
      <w:color w:val="404040" w:themeColor="text1" w:themeTint="BF"/>
    </w:rPr>
  </w:style>
  <w:style w:type="character" w:customStyle="1" w:styleId="CytatZnak">
    <w:name w:val="Cytat Znak"/>
    <w:basedOn w:val="Domylnaczcionkaakapitu"/>
    <w:link w:val="Cytat"/>
    <w:uiPriority w:val="29"/>
    <w:qFormat/>
    <w:rsid w:val="006E49F9"/>
    <w:rPr>
      <w:i/>
      <w:iCs/>
      <w:color w:val="404040" w:themeColor="text1" w:themeTint="BF"/>
    </w:rPr>
  </w:style>
  <w:style w:type="paragraph" w:styleId="Akapitzlist">
    <w:name w:val="List Paragraph"/>
    <w:basedOn w:val="Normalny"/>
    <w:link w:val="AkapitzlistZnak"/>
    <w:uiPriority w:val="34"/>
    <w:qFormat/>
    <w:rsid w:val="006E49F9"/>
    <w:pPr>
      <w:ind w:left="720"/>
      <w:contextualSpacing/>
    </w:pPr>
  </w:style>
  <w:style w:type="character" w:styleId="Wyrnienieintensywne">
    <w:name w:val="Intense Emphasis"/>
    <w:basedOn w:val="Domylnaczcionkaakapitu"/>
    <w:uiPriority w:val="21"/>
    <w:qFormat/>
    <w:rsid w:val="006E49F9"/>
    <w:rPr>
      <w:i/>
      <w:iCs/>
      <w:color w:val="0F4761" w:themeColor="accent1" w:themeShade="BF"/>
    </w:rPr>
  </w:style>
  <w:style w:type="paragraph" w:styleId="Cytatintensywny">
    <w:name w:val="Intense Quote"/>
    <w:basedOn w:val="Normalny"/>
    <w:next w:val="Normalny"/>
    <w:link w:val="CytatintensywnyZnak"/>
    <w:uiPriority w:val="30"/>
    <w:qFormat/>
    <w:rsid w:val="006E4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E49F9"/>
    <w:rPr>
      <w:i/>
      <w:iCs/>
      <w:color w:val="0F4761" w:themeColor="accent1" w:themeShade="BF"/>
    </w:rPr>
  </w:style>
  <w:style w:type="character" w:styleId="Odwoanieintensywne">
    <w:name w:val="Intense Reference"/>
    <w:basedOn w:val="Domylnaczcionkaakapitu"/>
    <w:uiPriority w:val="32"/>
    <w:qFormat/>
    <w:rsid w:val="006E49F9"/>
    <w:rPr>
      <w:b/>
      <w:bCs/>
      <w:smallCaps/>
      <w:color w:val="0F4761" w:themeColor="accent1" w:themeShade="BF"/>
      <w:spacing w:val="5"/>
    </w:rPr>
  </w:style>
  <w:style w:type="character" w:customStyle="1" w:styleId="FontStyle15">
    <w:name w:val="Font Style15"/>
    <w:rsid w:val="006E49F9"/>
    <w:rPr>
      <w:rFonts w:ascii="Tahoma" w:hAnsi="Tahoma" w:cs="Tahoma"/>
      <w:sz w:val="20"/>
      <w:szCs w:val="20"/>
    </w:rPr>
  </w:style>
  <w:style w:type="paragraph" w:customStyle="1" w:styleId="Style1">
    <w:name w:val="Style1"/>
    <w:basedOn w:val="Normalny"/>
    <w:rsid w:val="006E49F9"/>
    <w:pPr>
      <w:widowControl w:val="0"/>
      <w:autoSpaceDE w:val="0"/>
      <w:autoSpaceDN w:val="0"/>
      <w:adjustRightInd w:val="0"/>
      <w:spacing w:line="269" w:lineRule="exact"/>
    </w:pPr>
    <w:rPr>
      <w:rFonts w:ascii="Tahoma" w:hAnsi="Tahoma"/>
    </w:rPr>
  </w:style>
  <w:style w:type="character" w:customStyle="1" w:styleId="AkapitzlistZnak">
    <w:name w:val="Akapit z listą Znak"/>
    <w:link w:val="Akapitzlist"/>
    <w:uiPriority w:val="34"/>
    <w:rsid w:val="00926D54"/>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rsid w:val="000B5C11"/>
    <w:pPr>
      <w:suppressAutoHyphens/>
    </w:pPr>
    <w:rPr>
      <w:sz w:val="28"/>
      <w:lang w:eastAsia="zh-CN"/>
    </w:rPr>
  </w:style>
  <w:style w:type="character" w:customStyle="1" w:styleId="TekstpodstawowyZnak">
    <w:name w:val="Tekst podstawowy Znak"/>
    <w:basedOn w:val="Domylnaczcionkaakapitu"/>
    <w:link w:val="Tekstpodstawowy"/>
    <w:rsid w:val="000B5C11"/>
    <w:rPr>
      <w:rFonts w:ascii="Times New Roman" w:eastAsia="Times New Roman" w:hAnsi="Times New Roman" w:cs="Times New Roman"/>
      <w:kern w:val="0"/>
      <w:sz w:val="28"/>
      <w:szCs w:val="24"/>
      <w:lang w:eastAsia="zh-CN"/>
      <w14:ligatures w14:val="none"/>
    </w:rPr>
  </w:style>
  <w:style w:type="character" w:styleId="Odwoaniedokomentarza">
    <w:name w:val="annotation reference"/>
    <w:basedOn w:val="Domylnaczcionkaakapitu"/>
    <w:uiPriority w:val="99"/>
    <w:semiHidden/>
    <w:unhideWhenUsed/>
    <w:rsid w:val="007671CE"/>
    <w:rPr>
      <w:sz w:val="16"/>
      <w:szCs w:val="16"/>
    </w:rPr>
  </w:style>
  <w:style w:type="paragraph" w:styleId="Tekstkomentarza">
    <w:name w:val="annotation text"/>
    <w:basedOn w:val="Normalny"/>
    <w:link w:val="TekstkomentarzaZnak"/>
    <w:uiPriority w:val="99"/>
    <w:unhideWhenUsed/>
    <w:rsid w:val="007671CE"/>
    <w:rPr>
      <w:sz w:val="20"/>
      <w:szCs w:val="20"/>
    </w:rPr>
  </w:style>
  <w:style w:type="character" w:customStyle="1" w:styleId="TekstkomentarzaZnak">
    <w:name w:val="Tekst komentarza Znak"/>
    <w:basedOn w:val="Domylnaczcionkaakapitu"/>
    <w:link w:val="Tekstkomentarza"/>
    <w:uiPriority w:val="99"/>
    <w:rsid w:val="007671CE"/>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7671CE"/>
    <w:rPr>
      <w:b/>
      <w:bCs/>
    </w:rPr>
  </w:style>
  <w:style w:type="character" w:customStyle="1" w:styleId="TematkomentarzaZnak">
    <w:name w:val="Temat komentarza Znak"/>
    <w:basedOn w:val="TekstkomentarzaZnak"/>
    <w:link w:val="Tematkomentarza"/>
    <w:uiPriority w:val="99"/>
    <w:semiHidden/>
    <w:rsid w:val="007671CE"/>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D34AAD"/>
    <w:pPr>
      <w:spacing w:after="0"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BC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44D3B49F6344A5284E23F86645DB" ma:contentTypeVersion="21" ma:contentTypeDescription="Create a new document." ma:contentTypeScope="" ma:versionID="0bf5bd11419e617b6bb770aea2b215bf">
  <xsd:schema xmlns:xsd="http://www.w3.org/2001/XMLSchema" xmlns:xs="http://www.w3.org/2001/XMLSchema" xmlns:p="http://schemas.microsoft.com/office/2006/metadata/properties" xmlns:ns1="http://schemas.microsoft.com/sharepoint/v3" xmlns:ns2="d13509e8-4092-49de-bc6d-463dc81b2644" xmlns:ns3="01fe47ea-eccf-47b1-91a4-7f9e3af0dcfa" targetNamespace="http://schemas.microsoft.com/office/2006/metadata/properties" ma:root="true" ma:fieldsID="d98b93b23941dad50da82834ff493b0e" ns1:_="" ns2:_="" ns3:_="">
    <xsd:import namespace="http://schemas.microsoft.com/sharepoint/v3"/>
    <xsd:import namespace="d13509e8-4092-49de-bc6d-463dc81b2644"/>
    <xsd:import namespace="01fe47ea-eccf-47b1-91a4-7f9e3af0dc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509e8-4092-49de-bc6d-463dc81b2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e47ea-eccf-47b1-91a4-7f9e3af0dc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aacbd0-db60-4b40-a4e8-447ba7bbe7db}" ma:internalName="TaxCatchAll" ma:showField="CatchAllData" ma:web="01fe47ea-eccf-47b1-91a4-7f9e3af0d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fe47ea-eccf-47b1-91a4-7f9e3af0dcfa" xsi:nil="true"/>
    <_ip_UnifiedCompliancePolicyProperties xmlns="http://schemas.microsoft.com/sharepoint/v3" xsi:nil="true"/>
    <lcf76f155ced4ddcb4097134ff3c332f xmlns="d13509e8-4092-49de-bc6d-463dc81b26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5118D-20CF-4712-A199-A0F715AFE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509e8-4092-49de-bc6d-463dc81b2644"/>
    <ds:schemaRef ds:uri="01fe47ea-eccf-47b1-91a4-7f9e3af0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1E0C1-BF88-4429-8DC9-984ECE96C7C2}">
  <ds:schemaRefs>
    <ds:schemaRef ds:uri="http://schemas.microsoft.com/office/2006/metadata/properties"/>
    <ds:schemaRef ds:uri="http://schemas.microsoft.com/office/infopath/2007/PartnerControls"/>
    <ds:schemaRef ds:uri="http://schemas.microsoft.com/sharepoint/v3"/>
    <ds:schemaRef ds:uri="01fe47ea-eccf-47b1-91a4-7f9e3af0dcfa"/>
    <ds:schemaRef ds:uri="d13509e8-4092-49de-bc6d-463dc81b2644"/>
  </ds:schemaRefs>
</ds:datastoreItem>
</file>

<file path=customXml/itemProps3.xml><?xml version="1.0" encoding="utf-8"?>
<ds:datastoreItem xmlns:ds="http://schemas.openxmlformats.org/officeDocument/2006/customXml" ds:itemID="{60459F7C-DCA8-40BD-880C-AD458FE85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2236</Words>
  <Characters>13418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9</cp:revision>
  <dcterms:created xsi:type="dcterms:W3CDTF">2026-02-20T12:34:00Z</dcterms:created>
  <dcterms:modified xsi:type="dcterms:W3CDTF">2026-02-25T07:35:00Z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0x010100492944D3B49F6344A5284E23F86645DB</vt:lpwstr>
  </property>
  <property fmtid="{D5CDD505-2E9C-101B-9397-08002B2CF9AE}" pid="3" name="MediaServiceImageTags">
    <vt:lpwstr/>
  </property>
</Properties>
</file>