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0"/>
        <w:gridCol w:w="2979"/>
        <w:gridCol w:w="1560"/>
        <w:gridCol w:w="2693"/>
      </w:tblGrid>
      <w:tr w:rsidR="00A057AF" w:rsidRPr="00730F6D" w:rsidTr="00F36313">
        <w:trPr>
          <w:trHeight w:val="284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730F6D" w:rsidP="007221FE">
            <w:pPr>
              <w:shd w:val="clear" w:color="auto" w:fill="FFFFFF"/>
              <w:rPr>
                <w:rFonts w:ascii="Calibri" w:hAnsi="Calibri" w:cs="Calibri"/>
                <w:b/>
                <w:u w:val="single"/>
              </w:rPr>
            </w:pPr>
            <w:r w:rsidRPr="00730F6D">
              <w:rPr>
                <w:rFonts w:ascii="Calibri" w:hAnsi="Calibri" w:cs="Calibri"/>
                <w:b/>
                <w:u w:val="single"/>
              </w:rPr>
              <w:t xml:space="preserve">Łóżko </w:t>
            </w:r>
            <w:r w:rsidR="00A53DBE">
              <w:rPr>
                <w:rFonts w:ascii="Calibri" w:hAnsi="Calibri" w:cs="Calibri"/>
                <w:b/>
                <w:u w:val="single"/>
              </w:rPr>
              <w:t>wyciągowe z ramą bałkańską.</w:t>
            </w:r>
          </w:p>
        </w:tc>
      </w:tr>
      <w:tr w:rsidR="00A057AF" w:rsidRPr="00730F6D" w:rsidTr="00F36313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Nazwa</w:t>
            </w:r>
          </w:p>
        </w:tc>
        <w:tc>
          <w:tcPr>
            <w:tcW w:w="72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F36313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Typ</w:t>
            </w:r>
          </w:p>
        </w:tc>
        <w:tc>
          <w:tcPr>
            <w:tcW w:w="72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F36313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Wytwórca</w:t>
            </w:r>
          </w:p>
        </w:tc>
        <w:tc>
          <w:tcPr>
            <w:tcW w:w="72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057AF" w:rsidRPr="00730F6D" w:rsidTr="00F36313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Kraj pochodzenia</w:t>
            </w:r>
          </w:p>
        </w:tc>
        <w:tc>
          <w:tcPr>
            <w:tcW w:w="72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F36313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BB5FAF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Rok produkcji:  201</w:t>
            </w:r>
            <w:r w:rsidR="000732D8">
              <w:rPr>
                <w:rFonts w:ascii="Calibri" w:hAnsi="Calibri" w:cs="Calibri"/>
                <w:b/>
                <w:color w:val="000000"/>
              </w:rPr>
              <w:t>9</w:t>
            </w:r>
          </w:p>
        </w:tc>
        <w:tc>
          <w:tcPr>
            <w:tcW w:w="72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A057AF" w:rsidRPr="00730F6D" w:rsidTr="00F36313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292D7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WYMAGANE PARAMETRY              I WARUNKI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Default="00A057A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PARAMETRY OFEROWANE</w:t>
            </w:r>
          </w:p>
          <w:p w:rsidR="00F36313" w:rsidRPr="00730F6D" w:rsidRDefault="00F36313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(wypełnia wykonawca)</w:t>
            </w: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szpitalne o wymiarach leża 200cm x 90 cm (+/-5cm) wraz z funkcją przedłużania leża min. 150 mm i czterema otworami we wszystkich narożnikach łózka do montażu wyposażenia dodatkowego 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z elektrycznymi regulacjami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Wysokości , segmentu pleców , segmentu uda, przechyłów Trendelenburga i antyTrendelenburga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Zasilanie 230 V, 50 Hz z sygnalizacją włączenia do sieci w celu uniknięcia nieświadomego wyrwania kabla z gniazdka i uszkodzenia łóżka lub gniazdka.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Kabel zasilający w przewodzie skręcanym rozciągliwym. Nie dopuszcza się przewodów prostych.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Funkcja CPR segmentu pleców pozwalająca na natychmiastową reakcję w sytuacjach zagrożenia życia pacjenta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Funkcja autokonturu- jednoczesnej regulacji segmentu pleców i segmentu uda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wysokości leża, w zakresie 350 mm do 750 mm (+/- 20mm), gwarantująca bezpieczne opuszczanie łóżka i zapobiegająca „zeskakiwaniu z łóżka” /nie dotykaniu pełnymi stopami podłogi podczas opuszczania łóżka/. Nie dopuszcza się rozwiązań o wysokości minimalnej wyższej narażającej pacjenta na ryzyko upadków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pleców min 65</w:t>
            </w:r>
            <w:r w:rsidRPr="00730F6D">
              <w:rPr>
                <w:rFonts w:ascii="Calibri" w:hAnsi="Calibri" w:cs="Calibri"/>
              </w:rPr>
              <w:sym w:font="Symbol" w:char="F0B0"/>
            </w:r>
            <w:r w:rsidRPr="00730F6D">
              <w:rPr>
                <w:rFonts w:ascii="Calibri" w:hAnsi="Calibri" w:cs="Calibri"/>
              </w:rPr>
              <w:t xml:space="preserve">  oraz regulacja elektryczna uda min 34</w:t>
            </w:r>
            <w:r w:rsidRPr="00730F6D">
              <w:rPr>
                <w:rFonts w:ascii="Calibri" w:hAnsi="Calibri" w:cs="Calibri"/>
              </w:rPr>
              <w:sym w:font="Symbol" w:char="F0B0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pozycji Trendelenburga i antyTrendelnburga min. 15</w:t>
            </w:r>
            <w:r w:rsidRPr="00730F6D">
              <w:rPr>
                <w:rFonts w:ascii="Calibri" w:hAnsi="Calibri" w:cs="Calibri"/>
              </w:rPr>
              <w:sym w:font="Symbol" w:char="F0B0"/>
            </w:r>
            <w:r w:rsidRPr="00730F6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Leże łóżka  4 – sekcyjne, w tym 3 ruchome. Leże wypełnienie panelami tworzywowymi. Po kilka paneli w segmencie pleców i podudzia. Panele gładkie, łatwo demontowalne, lekkie (maksymalna waga pojedynczego panelu poniżej 1kg) nadające się do dezynfekcji. Panele zabezpieczone przed przesuwaniem się i wypadnięciem poprzez system zatrzaskowy.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  <w:highlight w:val="yellow"/>
              </w:rPr>
            </w:pPr>
            <w:r w:rsidRPr="00730F6D">
              <w:rPr>
                <w:rFonts w:ascii="Calibri" w:hAnsi="Calibri" w:cs="Calibri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Funkcja zaawansowanej autoregresji, system teleskopowego odsuwania się segmentu pleców oraz uda nie tylko do tyłu, ale i do góry (ruch po okręgu) podczas podnoszenia segmentów, w celu eliminacji sił tarcia będącymi potencjalnym zagrożeniem </w:t>
            </w:r>
            <w:r w:rsidRPr="00730F6D">
              <w:rPr>
                <w:rFonts w:ascii="Calibri" w:hAnsi="Calibri" w:cs="Calibri"/>
              </w:rPr>
              <w:lastRenderedPageBreak/>
              <w:t>powstawania odleżyn stopnia 1:4.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Blokady szczytów z graficzną, kolorystyczną informacją: zablokowane/odblokowane.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Koła metalowe o średnicy 125mm. Centralna oraz kierunkowa blokada kół uruchamiana za pomocą jednej z dwóch dźwigni zlokalizowanych bezpośrednio przy kołach od strony nóg, po obu stronach łóżka.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Bezpieczne obciążenie robocze dla każdej pozycji leża i segmentów na poziomie minimum 250kg. Pozwalające na wszystkie możliwe regulacje przy tym obciążeniu bez narażenia bezpieczeństwa pacjenta i powstanie incydentu medycznego.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metalowe lakierowane składane wzdłuż ramy leża nie powodujące poszerzenia łóżka, barierki składane poniżej poziomu materaca, Barierki boczne składające się z min trzech poprzeczek. W celach bezpieczeństwa barierki odblokowywane w min dwóch ruchach. tj. podniesienie barierki, zwolnienie blokady oraz  opuszczenie barierki. Nie dopuszcza się łóżka z barierkami z przyciskiem/dźwignią blokady działającym bez podniesienia barierki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wyposażone w pilot z możliwością podświetlenia przycisków w celu łatwej obsługi podczas nocy oraz  centralny panelu sterowania dla   personelu: min. regulacja kąta nachylenia segmentu pleców, ud oraz wysokości, funkcji przechyłów wzdłużnych, autokontur, pozycja antyszokowa, pozycja krzesła kardiologicznego i pozycja CPR. Panel z możliwością zawieszenia na szczycie od strony nóg oraz schowania w półce na pościel. Min. 3 oznaczone innymi kolorami strefy w panelu sterowania w celu bardziej intuicyjnej obsługi.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uzyskiwana przy pomocy jednego oznaczonego odpowiednim piktogramem przycisku na panelu sterowniczym montowanym na szczycie łóżka od strony nóg :</w:t>
            </w:r>
            <w:r w:rsidRPr="00730F6D">
              <w:rPr>
                <w:rFonts w:ascii="Calibri" w:hAnsi="Calibri" w:cs="Calibri"/>
              </w:rPr>
              <w:br/>
              <w:t xml:space="preserve">- pozycji krzesła kardiologicznego </w:t>
            </w:r>
            <w:r w:rsidRPr="00730F6D">
              <w:rPr>
                <w:rFonts w:ascii="Calibri" w:hAnsi="Calibri" w:cs="Calibri"/>
              </w:rPr>
              <w:br/>
              <w:t>- pozycji leża CPR</w:t>
            </w:r>
            <w:r w:rsidRPr="00730F6D">
              <w:rPr>
                <w:rFonts w:ascii="Calibri" w:hAnsi="Calibri" w:cs="Calibri"/>
              </w:rPr>
              <w:br/>
              <w:t>- pozycji leża antyszokowej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Wyłączniki/blokady funkcji elektrycznych (uruchamiane na panelu sterowniczym dla personelu) dla poszczególnych regulacji: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regulacji wysokości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- regulacji części plecowej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regulacji części nożnej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przechyłu Trendelenburga i anty-Trendelenburga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pozycji krzesła kardiologicznego.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Diodowe wskaźniki informujące o zablokowanych regulacjach w panelu dla personelu oraz w pilocie dla pacjenta.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Przycisk bezpieczeństwa (oznaczony charakterystycznie: STOP lub tez o innym oznaczeniu) natychmiastowe </w:t>
            </w:r>
            <w:r w:rsidRPr="00730F6D">
              <w:rPr>
                <w:rFonts w:ascii="Calibri" w:hAnsi="Calibri" w:cs="Calibri"/>
              </w:rPr>
              <w:lastRenderedPageBreak/>
              <w:t xml:space="preserve">odłączenie wszystkich (za wyjątkiem funkcji ratujących życie) 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Zabezpieczenie przed nieświadomym uruchomieniem funkcji poprzez konieczność wciśnięcia przycisku uruchamiającego dostępność funkcji. Przycisk aktywacji na panelu dla personelu i pilocie pacjenta. Naciśnięcie przycisku aktywacji na pilocie lub panelu sterowania aktywuje wszystkie sterowniki.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Odłączenie wszelkich regulacji po min. 180 sekundach nieużywania regulacji, za wyjątkiem funkcji ratujących życie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System elektrycznej ochrony przed uszkodzeniem łóżka w wyniku przeciążenia, polegający na wyłączeniu regulacji łóżka w przypadku przekroczenia dopuszczalnego obciążenia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Łóżko wyposażone w rozwiązania zapewniające bezpieczeństwo pacjenta: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system dźwiękowego alarmu odblokowanych kółek chroniących przed nieświadomym pozostawieniem niezblokowanego łóżka mogącym narazić na upadek na skutek niestabilności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Wbudowany akumulator do zasilania podczas transportu lub w sytuacjach zaniku prądu. Diodowy wskaźnik stanu naładowania akumulatora w panelu sterowania dla personelu. Diodowy wskaźnik informujący dodatkowo o konieczności wymiany baterii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Łóżko wyposażone w rozwiązanie ułatwiające pracę personelu /brak konieczności schylania się i narażania kręgosłupa na uraz/ :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wyposażone w mechanizm zwalniania barierki w jej górnej części, na najwyższej poprzeczce, składane jedną ręką 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F36313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Wyposażenie łóżka : 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opisane powyżej </w:t>
            </w:r>
          </w:p>
          <w:p w:rsidR="00730F6D" w:rsidRDefault="00730F6D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Materac szpitalny w pokrowcu zmywalnym paro przepuszczalnym </w:t>
            </w:r>
          </w:p>
          <w:p w:rsidR="00C321DC" w:rsidRDefault="00C321DC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Wieszak na worki urologiczne</w:t>
            </w:r>
          </w:p>
          <w:p w:rsidR="00C321DC" w:rsidRPr="00730F6D" w:rsidRDefault="00C321DC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Rama wyciągowa ortopedyczna </w:t>
            </w:r>
          </w:p>
          <w:p w:rsidR="00730F6D" w:rsidRPr="00730F6D" w:rsidRDefault="00730F6D" w:rsidP="00253D1D">
            <w:pPr>
              <w:pStyle w:val="Akapitzlist"/>
              <w:ind w:left="420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CB7EEE" w:rsidRPr="00730F6D" w:rsidTr="00B05784">
        <w:trPr>
          <w:trHeight w:val="320"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730F6D" w:rsidRDefault="00CB7EEE" w:rsidP="00CB7EEE">
            <w:pPr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  <w:r w:rsidRPr="007B1409">
              <w:rPr>
                <w:rFonts w:ascii="Arial" w:eastAsia="Arial" w:hAnsi="Arial" w:cs="Arial"/>
                <w:b/>
                <w:bCs/>
                <w:lang w:eastAsia="zh-CN"/>
              </w:rPr>
              <w:t>WARUNKI GWARANCJI I SERWISU</w:t>
            </w:r>
          </w:p>
        </w:tc>
      </w:tr>
      <w:tr w:rsidR="00CB7EEE" w:rsidRPr="00730F6D" w:rsidTr="00E427E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2645AA" w:rsidRDefault="00CB7EEE" w:rsidP="00CB7EE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Okres gwarancji – min. </w:t>
            </w:r>
            <w:r w:rsidRPr="002645AA">
              <w:rPr>
                <w:rFonts w:asciiTheme="minorHAnsi" w:eastAsia="Tahoma" w:hAnsiTheme="minorHAnsi" w:cstheme="minorHAnsi"/>
                <w:color w:val="000000"/>
                <w:lang w:eastAsia="zh-CN"/>
              </w:rPr>
              <w:t>36 miesięcy</w:t>
            </w: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 obejmującej wszystkie elementy urządzeń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730F6D" w:rsidRDefault="00CB7EEE" w:rsidP="00CB7EEE">
            <w:pPr>
              <w:rPr>
                <w:rFonts w:ascii="Calibri" w:hAnsi="Calibri" w:cs="Calibri"/>
              </w:rPr>
            </w:pPr>
          </w:p>
        </w:tc>
      </w:tr>
      <w:tr w:rsidR="00CB7EEE" w:rsidRPr="00730F6D" w:rsidTr="00E427E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2645AA" w:rsidRDefault="00CB7EEE" w:rsidP="00CB7EE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730F6D" w:rsidRDefault="00CB7EEE" w:rsidP="00CB7EEE">
            <w:pPr>
              <w:rPr>
                <w:rFonts w:ascii="Calibri" w:hAnsi="Calibri" w:cs="Calibri"/>
              </w:rPr>
            </w:pPr>
          </w:p>
        </w:tc>
      </w:tr>
      <w:tr w:rsidR="00CB7EEE" w:rsidRPr="00730F6D" w:rsidTr="00E427E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2645AA" w:rsidRDefault="00CB7EEE" w:rsidP="00CB7EE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730F6D" w:rsidRDefault="00CB7EEE" w:rsidP="00CB7EEE">
            <w:pPr>
              <w:rPr>
                <w:rFonts w:ascii="Calibri" w:hAnsi="Calibri" w:cs="Calibri"/>
              </w:rPr>
            </w:pPr>
          </w:p>
        </w:tc>
      </w:tr>
      <w:tr w:rsidR="00CB7EEE" w:rsidRPr="00730F6D" w:rsidTr="00E427E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2645AA" w:rsidRDefault="00CB7EEE" w:rsidP="00CB7EE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Zapewniony serwis pogwarancyjny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730F6D" w:rsidRDefault="00CB7EEE" w:rsidP="00CB7EEE">
            <w:pPr>
              <w:rPr>
                <w:rFonts w:ascii="Calibri" w:hAnsi="Calibri" w:cs="Calibri"/>
              </w:rPr>
            </w:pPr>
          </w:p>
        </w:tc>
      </w:tr>
      <w:tr w:rsidR="00CB7EEE" w:rsidRPr="00730F6D" w:rsidTr="00E427E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2645AA" w:rsidRDefault="00CB7EEE" w:rsidP="00CB7EE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bez użycia części zamiennych, licząc od momentu zgłoszenia awarii – max. 3 dni robocze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730F6D" w:rsidRDefault="00CB7EEE" w:rsidP="00CB7EEE">
            <w:pPr>
              <w:rPr>
                <w:rFonts w:ascii="Calibri" w:hAnsi="Calibri" w:cs="Calibri"/>
              </w:rPr>
            </w:pPr>
          </w:p>
        </w:tc>
      </w:tr>
      <w:tr w:rsidR="00CB7EEE" w:rsidRPr="00730F6D" w:rsidTr="00E427E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2645AA" w:rsidRDefault="00CB7EEE" w:rsidP="00CB7EE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z użyciem części zamiennych, licząc od momentu zgłoszenia awarii – max. 6 dni roboczych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730F6D" w:rsidRDefault="00CB7EEE" w:rsidP="00CB7EEE">
            <w:pPr>
              <w:rPr>
                <w:rFonts w:ascii="Calibri" w:hAnsi="Calibri" w:cs="Calibri"/>
              </w:rPr>
            </w:pPr>
          </w:p>
        </w:tc>
      </w:tr>
      <w:tr w:rsidR="00CB7EEE" w:rsidRPr="00730F6D" w:rsidTr="00E427EA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2645AA" w:rsidRDefault="00CB7EEE" w:rsidP="00CB7EEE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Okres zagwarantowania dostępności części  zamiennych minimum 10 lat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7EEE" w:rsidRPr="002645AA" w:rsidRDefault="00CB7EEE" w:rsidP="00CB7EEE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7EEE" w:rsidRPr="00730F6D" w:rsidRDefault="00CB7EEE" w:rsidP="00CB7EEE">
            <w:pPr>
              <w:rPr>
                <w:rFonts w:ascii="Calibri" w:hAnsi="Calibri" w:cs="Calibri"/>
              </w:rPr>
            </w:pPr>
          </w:p>
        </w:tc>
      </w:tr>
    </w:tbl>
    <w:p w:rsidR="000636EE" w:rsidRDefault="000B15A3">
      <w:pPr>
        <w:rPr>
          <w:rFonts w:ascii="Calibri" w:hAnsi="Calibri" w:cs="Calibri"/>
        </w:rPr>
      </w:pPr>
    </w:p>
    <w:p w:rsidR="00F36313" w:rsidRPr="000A5C26" w:rsidRDefault="00F36313" w:rsidP="00F36313">
      <w:pPr>
        <w:rPr>
          <w:rFonts w:ascii="Calibri" w:hAnsi="Calibri" w:cstheme="minorHAnsi"/>
          <w:sz w:val="22"/>
          <w:szCs w:val="22"/>
        </w:rPr>
      </w:pPr>
    </w:p>
    <w:p w:rsidR="00F36313" w:rsidRDefault="00F36313" w:rsidP="00F3631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F36313" w:rsidRDefault="00F36313" w:rsidP="00F3631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F36313" w:rsidRDefault="00F36313" w:rsidP="00F3631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36313" w:rsidRDefault="00F36313" w:rsidP="00F3631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36313" w:rsidRPr="00730F6D" w:rsidRDefault="00F36313">
      <w:pPr>
        <w:rPr>
          <w:rFonts w:ascii="Calibri" w:hAnsi="Calibri" w:cs="Calibri"/>
        </w:rPr>
      </w:pPr>
    </w:p>
    <w:sectPr w:rsidR="00F36313" w:rsidRPr="00730F6D" w:rsidSect="00FE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5.25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C4838"/>
    <w:multiLevelType w:val="hybridMultilevel"/>
    <w:tmpl w:val="7D083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C1053B"/>
    <w:multiLevelType w:val="hybridMultilevel"/>
    <w:tmpl w:val="8A2E72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8" w15:restartNumberingAfterBreak="0">
    <w:nsid w:val="30B37D5F"/>
    <w:multiLevelType w:val="hybridMultilevel"/>
    <w:tmpl w:val="C91CB37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67A41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44305"/>
    <w:multiLevelType w:val="hybridMultilevel"/>
    <w:tmpl w:val="6262C1A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855A7B"/>
    <w:multiLevelType w:val="hybridMultilevel"/>
    <w:tmpl w:val="5100D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7AF"/>
    <w:rsid w:val="000476F3"/>
    <w:rsid w:val="000732D8"/>
    <w:rsid w:val="000B15A3"/>
    <w:rsid w:val="00107AED"/>
    <w:rsid w:val="002645AA"/>
    <w:rsid w:val="00292D7B"/>
    <w:rsid w:val="002B6BEC"/>
    <w:rsid w:val="003F6D51"/>
    <w:rsid w:val="004906B8"/>
    <w:rsid w:val="004A2E76"/>
    <w:rsid w:val="00557BD8"/>
    <w:rsid w:val="007221FE"/>
    <w:rsid w:val="00730F6D"/>
    <w:rsid w:val="00732CE0"/>
    <w:rsid w:val="00781EDE"/>
    <w:rsid w:val="008059AF"/>
    <w:rsid w:val="00897771"/>
    <w:rsid w:val="00905AEC"/>
    <w:rsid w:val="009D15EE"/>
    <w:rsid w:val="009E36F6"/>
    <w:rsid w:val="00A057AF"/>
    <w:rsid w:val="00A53DBE"/>
    <w:rsid w:val="00B4194E"/>
    <w:rsid w:val="00B45721"/>
    <w:rsid w:val="00BB5FAF"/>
    <w:rsid w:val="00BC27AB"/>
    <w:rsid w:val="00C321DC"/>
    <w:rsid w:val="00CB7EEE"/>
    <w:rsid w:val="00CC6598"/>
    <w:rsid w:val="00CF2FAD"/>
    <w:rsid w:val="00E3083B"/>
    <w:rsid w:val="00E878D8"/>
    <w:rsid w:val="00F36313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B2D4"/>
  <w15:docId w15:val="{628E1247-8323-4A52-98BD-CE5B582D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  <w:style w:type="paragraph" w:styleId="Stopka">
    <w:name w:val="footer"/>
    <w:basedOn w:val="Normalny"/>
    <w:link w:val="StopkaZnak"/>
    <w:rsid w:val="00730F6D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730F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11</cp:revision>
  <dcterms:created xsi:type="dcterms:W3CDTF">2019-07-11T03:18:00Z</dcterms:created>
  <dcterms:modified xsi:type="dcterms:W3CDTF">2019-08-02T09:46:00Z</dcterms:modified>
</cp:coreProperties>
</file>