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3B00A4DF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3D6109">
        <w:rPr>
          <w:b/>
          <w:bCs/>
          <w:i/>
          <w:iCs/>
          <w:noProof/>
        </w:rPr>
        <w:t>38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815907F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3D6109">
        <w:rPr>
          <w:b/>
          <w:bCs/>
          <w:noProof/>
          <w:color w:val="3C3C3C"/>
          <w:sz w:val="18"/>
        </w:rPr>
        <w:t>wszczepialnych portów naczyniowych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3D6109">
        <w:rPr>
          <w:b/>
          <w:bCs/>
          <w:noProof/>
          <w:color w:val="3C3C3C"/>
          <w:sz w:val="18"/>
        </w:rPr>
        <w:t>38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p w14:paraId="449CE2D0" w14:textId="77777777" w:rsidR="006E72D8" w:rsidRPr="002C6F64" w:rsidRDefault="006E72D8" w:rsidP="006E72D8">
      <w:pPr>
        <w:pStyle w:val="Nagwek1"/>
        <w:tabs>
          <w:tab w:val="left" w:pos="426"/>
        </w:tabs>
        <w:spacing w:before="1"/>
        <w:ind w:left="567" w:firstLine="0"/>
        <w:rPr>
          <w:noProof/>
        </w:rPr>
      </w:pP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6E72D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E72D8" w:rsidRPr="002C6F64" w14:paraId="0E0B20DE" w14:textId="3EC7033C" w:rsidTr="006E72D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6E72D8" w:rsidRPr="008A28C8" w:rsidRDefault="006E72D8" w:rsidP="006E72D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E970F" w14:textId="6BD75B44" w:rsidR="006E72D8" w:rsidRPr="00636C0B" w:rsidRDefault="003D6109" w:rsidP="006E72D8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Porty naczyniowe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6E72D8" w:rsidRPr="002C6F64" w:rsidRDefault="006E72D8" w:rsidP="006E72D8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3D6109">
      <w:type w:val="continuous"/>
      <w:pgSz w:w="11940" w:h="16860"/>
      <w:pgMar w:top="851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C1A59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3D6109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5E24C2"/>
    <w:rsid w:val="00636C0B"/>
    <w:rsid w:val="006A54B0"/>
    <w:rsid w:val="006E72D8"/>
    <w:rsid w:val="006F5961"/>
    <w:rsid w:val="007237E7"/>
    <w:rsid w:val="007359E3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78</cp:revision>
  <cp:lastPrinted>2025-01-29T10:07:00Z</cp:lastPrinted>
  <dcterms:created xsi:type="dcterms:W3CDTF">2021-03-29T09:18:00Z</dcterms:created>
  <dcterms:modified xsi:type="dcterms:W3CDTF">2026-04-07T08:28:00Z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