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267BF54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09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C8950B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50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7E87415" w14:textId="20D08834" w:rsidR="00B46929" w:rsidRPr="00EA2FAA" w:rsidRDefault="00B46929" w:rsidP="00B46929">
      <w:pPr>
        <w:jc w:val="center"/>
        <w:rPr>
          <w:rFonts w:ascii="Arial" w:hAnsi="Arial" w:cs="Arial"/>
          <w:color w:val="00000A"/>
          <w:sz w:val="18"/>
          <w:szCs w:val="18"/>
        </w:rPr>
      </w:pPr>
      <w:r w:rsidRPr="00EA2FAA"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 w:rsidRPr="00EA2FAA">
        <w:rPr>
          <w:rFonts w:ascii="Arial" w:hAnsi="Arial" w:cs="Arial"/>
          <w:b/>
          <w:bCs/>
          <w:color w:val="00000A"/>
          <w:sz w:val="18"/>
          <w:szCs w:val="18"/>
        </w:rPr>
        <w:t xml:space="preserve">– Zabezpieczenie wszczepów wykorzystywanych w protezoplastyce stawu biodrowego i kolanowego </w:t>
      </w:r>
      <w:r w:rsidRPr="00EA2FAA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EA2FAA">
        <w:rPr>
          <w:rFonts w:ascii="Arial" w:hAnsi="Arial" w:cs="Arial"/>
          <w:b/>
          <w:bCs/>
          <w:color w:val="00000A"/>
          <w:sz w:val="18"/>
          <w:szCs w:val="18"/>
        </w:rPr>
        <w:t>28.05.2026</w:t>
      </w:r>
      <w:r w:rsidRPr="00EA2FAA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A2FAA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EA2FAA">
        <w:rPr>
          <w:rFonts w:ascii="Arial" w:hAnsi="Arial" w:cs="Arial"/>
          <w:color w:val="00000A"/>
          <w:sz w:val="18"/>
          <w:szCs w:val="18"/>
        </w:rPr>
        <w:t>,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Pr="00EA2FAA">
        <w:rPr>
          <w:rFonts w:ascii="Arial" w:hAnsi="Arial" w:cs="Arial"/>
          <w:color w:val="00000A"/>
          <w:sz w:val="18"/>
          <w:szCs w:val="18"/>
        </w:rPr>
        <w:t xml:space="preserve">nr ogłoszenia </w:t>
      </w:r>
      <w:r w:rsidRPr="00EA2FAA">
        <w:rPr>
          <w:rFonts w:ascii="Arial" w:hAnsi="Arial" w:cs="Arial"/>
          <w:b/>
          <w:bCs/>
          <w:color w:val="00000A"/>
          <w:sz w:val="18"/>
          <w:szCs w:val="18"/>
        </w:rPr>
        <w:t xml:space="preserve">101/2026 366292-2026. </w:t>
      </w:r>
      <w:r w:rsidRPr="00EA2FAA"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8" w:history="1">
        <w:r w:rsidRPr="00EA2FAA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460E06F" w14:textId="26925C37" w:rsidR="00ED3D26" w:rsidRPr="00ED3D26" w:rsidRDefault="00ED3D26" w:rsidP="00ED3D26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ED3D26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1" w:type="pct"/>
        <w:tblLayout w:type="fixed"/>
        <w:tblLook w:val="04A0" w:firstRow="1" w:lastRow="0" w:firstColumn="1" w:lastColumn="0" w:noHBand="0" w:noVBand="1"/>
      </w:tblPr>
      <w:tblGrid>
        <w:gridCol w:w="5948"/>
        <w:gridCol w:w="3118"/>
      </w:tblGrid>
      <w:tr w:rsidR="00B46929" w14:paraId="5B70DE23" w14:textId="77777777" w:rsidTr="00B4692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7A9F2" w14:textId="77777777" w:rsidR="00B46929" w:rsidRDefault="00B46929" w:rsidP="001562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BB87A" w14:textId="77777777" w:rsidR="00B46929" w:rsidRDefault="00B46929" w:rsidP="0015624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46929" w14:paraId="2821E9F4" w14:textId="77777777" w:rsidTr="00B4692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6B8F0" w14:textId="77777777" w:rsidR="00B46929" w:rsidRDefault="00B46929" w:rsidP="001562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wszczepy wykorzystywane w protezoplastyce stawu kolanowego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C652B" w14:textId="77777777" w:rsidR="00B46929" w:rsidRDefault="00B46929" w:rsidP="001562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354 510,00</w:t>
            </w:r>
          </w:p>
        </w:tc>
      </w:tr>
      <w:tr w:rsidR="00B46929" w14:paraId="2DC2C85B" w14:textId="77777777" w:rsidTr="00B46929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90C7C" w14:textId="77777777" w:rsidR="00B46929" w:rsidRDefault="00B46929" w:rsidP="001562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Wszczepy do endoprotez bezcementowych dysplastycznych, rewizyjnych i pierwotnych stawu biodrowego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18E5" w14:textId="77777777" w:rsidR="00B46929" w:rsidRDefault="00B46929" w:rsidP="001562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898 344,00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4E2D44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01682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10F57"/>
    <w:rsid w:val="00B46929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D3D26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12</cp:revision>
  <cp:lastPrinted>2024-07-15T10:33:00Z</cp:lastPrinted>
  <dcterms:created xsi:type="dcterms:W3CDTF">2026-05-12T06:47:00Z</dcterms:created>
  <dcterms:modified xsi:type="dcterms:W3CDTF">2026-07-09T07:08:00Z</dcterms:modified>
</cp:coreProperties>
</file>