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rPr>
          <w:rFonts w:ascii="Arial" w:hAnsi="Arial" w:eastAsia="Arial" w:cs="Arial"/>
          <w:b/>
          <w:color w:val="1F4E79"/>
          <w:sz w:val="18"/>
          <w:lang w:val="pl-PL"/>
        </w:rPr>
        <w:t>PAKIET NR 2 – APARATURA RTG</w:t>
      </w:r>
    </w:p>
    <w:p>
      <w:pPr>
        <w:pStyle w:val="Podtytułzałącznika"/>
      </w:pPr>
      <w:r>
        <w:rPr>
          <w:rFonts w:ascii="Arial" w:hAnsi="Arial" w:eastAsia="Arial" w:cs="Arial"/>
          <w:b/>
          <w:color w:val="1F4E79"/>
          <w:sz w:val="18"/>
          <w:lang w:val="pl-PL"/>
        </w:rP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 w:val="0"/>
                <w:i/>
                <w:color w:val="1F4E79"/>
                <w:sz w:val="18"/>
                <w:lang w:val="pl-PL"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 w:val="0"/>
                <w:i/>
                <w:color w:val="1F4E79"/>
                <w:sz w:val="18"/>
                <w:lang w:val="pl-PL"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Niniejszy załącznik określa dla pakietu nr 2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Po wypełnieniu części III załącznik stanowi treść oferty Wykonawcy w zakresie pakietu nr 2,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bookmarkStart w:id="1" w:name="dzial_1"/>
      <w:r>
        <w:rPr>
          <w:rFonts w:ascii="Arial" w:hAnsi="Arial" w:eastAsia="Arial" w:cs="Arial"/>
          <w:b/>
          <w:color w:val="1F4E79"/>
          <w:sz w:val="18"/>
          <w:lang w:val="pl-PL"/>
        </w:rPr>
        <w:t>Wykaz urządzeń i harmonogram przeglądów</w:t>
      </w:r>
      <w:bookmarkEnd w:id="1"/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100"/>
        <w:gridCol w:w="2100"/>
        <w:gridCol w:w="31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31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 w:val="0"/>
                <w:i w:val="0"/>
                <w:color w:val="000000"/>
                <w:sz w:val="18"/>
                <w:lang w:val="pl-PL"/>
              </w:rPr>
              <w:t>1.</w:t>
            </w:r>
          </w:p>
        </w:tc>
        <w:tc>
          <w:tcPr>
            <w:tcW w:type="dxa" w:w="3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sz w:val="18"/>
                <w:lang w:val="pl-PL"/>
              </w:rPr>
              <w:t>Samsung GM85</w:t>
            </w:r>
            <w:r>
              <w:rPr>
                <w:rFonts w:ascii="Arial" w:hAnsi="Arial" w:eastAsia="Arial" w:cs="Arial"/>
                <w:sz w:val="18"/>
                <w:lang w:val="pl-PL"/>
              </w:rPr>
              <w:t xml:space="preserve"> (aparat jezdny z bezprzewodowym detektorem)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Producent: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SAMSUNG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Rok produkcji: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2023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Numer fabryczny: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57GMM32WB00001D</w:t>
            </w:r>
          </w:p>
        </w:tc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 w:val="0"/>
                <w:i w:val="0"/>
                <w:color w:val="000000"/>
                <w:sz w:val="18"/>
                <w:lang w:val="pl-PL"/>
              </w:rPr>
              <w:t>Oddział Kardiologiczny</w:t>
            </w:r>
          </w:p>
        </w:tc>
        <w:tc>
          <w:tcPr>
            <w:tcW w:type="dxa" w:w="31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Pierwszy przegląd i kalibracja detektora: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12.2026 r.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Częstotliwość przeglądów: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co 12 miesięcy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Łączna liczba przeglądów: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2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Dodatkowo: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kalibracja detektora co 6 miesięcy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 w:val="0"/>
                <w:i w:val="0"/>
                <w:color w:val="000000"/>
                <w:sz w:val="18"/>
                <w:lang w:val="pl-PL"/>
              </w:rPr>
              <w:t>2.</w:t>
            </w:r>
          </w:p>
        </w:tc>
        <w:tc>
          <w:tcPr>
            <w:tcW w:type="dxa" w:w="3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sz w:val="18"/>
                <w:lang w:val="pl-PL"/>
              </w:rPr>
              <w:t>Samsung GM85</w:t>
            </w:r>
            <w:r>
              <w:rPr>
                <w:rFonts w:ascii="Arial" w:hAnsi="Arial" w:eastAsia="Arial" w:cs="Arial"/>
                <w:sz w:val="18"/>
                <w:lang w:val="pl-PL"/>
              </w:rPr>
              <w:t xml:space="preserve"> (aparat jezdny z bezprzewodowym detektorem)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Producent: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SAMSUNG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Rok produkcji: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2023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Numer fabryczny: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57NXM33WB00001R</w:t>
            </w:r>
          </w:p>
        </w:tc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 w:val="0"/>
                <w:i w:val="0"/>
                <w:color w:val="000000"/>
                <w:sz w:val="18"/>
                <w:lang w:val="pl-PL"/>
              </w:rPr>
              <w:t>Oddział Neonatologiczny</w:t>
            </w:r>
          </w:p>
        </w:tc>
        <w:tc>
          <w:tcPr>
            <w:tcW w:type="dxa" w:w="31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Pierwszy przegląd i kalibracja detektora: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12.2026 r.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Częstotliwość przeglądów: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co 12 miesięcy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Łączna liczba przeglądów: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2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Dodatkowo: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kalibracja detektora co 6 miesięcy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 w:val="0"/>
                <w:i w:val="0"/>
                <w:color w:val="000000"/>
                <w:sz w:val="18"/>
                <w:lang w:val="pl-PL"/>
              </w:rPr>
              <w:t>3.</w:t>
            </w:r>
          </w:p>
        </w:tc>
        <w:tc>
          <w:tcPr>
            <w:tcW w:type="dxa" w:w="3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sz w:val="18"/>
                <w:lang w:val="pl-PL"/>
              </w:rPr>
              <w:t>Samsung GC85A</w:t>
            </w:r>
            <w:r>
              <w:rPr>
                <w:rFonts w:ascii="Arial" w:hAnsi="Arial" w:eastAsia="Arial" w:cs="Arial"/>
                <w:sz w:val="18"/>
                <w:lang w:val="pl-PL"/>
              </w:rPr>
              <w:t xml:space="preserve"> (aparat stacjonarny podsufitowy z 2 detektorami)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Producent: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SAMSUNG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Rok produkcji: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2021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Numer fabryczny: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56ARM3FNC00001V</w:t>
            </w:r>
          </w:p>
        </w:tc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 w:val="0"/>
                <w:i w:val="0"/>
                <w:color w:val="000000"/>
                <w:sz w:val="18"/>
                <w:lang w:val="pl-PL"/>
              </w:rPr>
              <w:t>Zakład Diagnostyki Obrazowej RTG</w:t>
            </w:r>
          </w:p>
        </w:tc>
        <w:tc>
          <w:tcPr>
            <w:tcW w:type="dxa" w:w="31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Pierwsza kalibracja detektorów: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12.2026 r.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Pierwszy przegląd: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03.2027 r.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Częstotliwość przeglądów: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co 12 miesięcy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Łączna liczba przeglądów: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2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Dodatkowo: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kalibracja detektorów co 6 miesięcy</w:t>
            </w:r>
          </w:p>
        </w:tc>
      </w:tr>
    </w:tbl>
    <w:p>
      <w:pPr>
        <w:pStyle w:val="Nagłówekdziału"/>
        <w:numPr>
          <w:ilvl w:val="0"/>
          <w:numId w:val="10"/>
        </w:numPr>
      </w:pPr>
      <w:bookmarkStart w:id="2" w:name="dzial_2"/>
      <w:r>
        <w:rPr>
          <w:rFonts w:ascii="Arial" w:hAnsi="Arial" w:eastAsia="Arial" w:cs="Arial"/>
          <w:b/>
          <w:color w:val="1F4E79"/>
          <w:sz w:val="18"/>
          <w:lang w:val="pl-PL"/>
        </w:rPr>
        <w:t>Minimalny wymagany zakres usługi</w:t>
      </w:r>
      <w:bookmarkEnd w:id="2"/>
    </w:p>
    <w:p>
      <w:pPr>
        <w:pStyle w:val="Nagłówekaparatu"/>
      </w:pPr>
      <w:r>
        <w:rPr>
          <w:rFonts w:ascii="Arial" w:hAnsi="Arial" w:eastAsia="Arial" w:cs="Arial"/>
          <w:b/>
          <w:color w:val="1F4E79"/>
          <w:sz w:val="18"/>
          <w:lang w:val="pl-PL"/>
        </w:rPr>
        <w:t>Samsung GM85 – aparaty jezdne z bezprzewodowymi detektorami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Wykonanie testów QAP (Quality Assurance Program).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Wykonanie backupu systemu.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Wykonanie testów bezpieczeństwa elektrycznego.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poprawności działania kolimatora, kolimacji, osiowości i geometrii pola promieniowania oraz natężenia pola świetlnego kolimatora.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wyłączników awaryjnych aparatu.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połączeń elektrycznych i sygnałowych układu wysokiego napięcia.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Wykonanie kalibracji lampy RTG.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i regulacja mechaniki aparatu, hamulców i mechanizmu kolumny.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stanu akumulatorów aparatu.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stanu akumulatorów bezprzewodowego przycisku ekspozycji (handswitcha).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Wykonanie kalibracji ekranu dotykowego.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Wykonanie kalibracji detektora.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poprawności działania i jakości obrazu.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Wykonanie innych czynności przeglądowych zgodnie z instrukcją serwisową.</w:t>
      </w:r>
    </w:p>
    <w:p>
      <w:pPr>
        <w:pStyle w:val="Nagłówekaparatu"/>
      </w:pPr>
      <w:r>
        <w:rPr>
          <w:rFonts w:ascii="Arial" w:hAnsi="Arial" w:eastAsia="Arial" w:cs="Arial"/>
          <w:b/>
          <w:color w:val="1F4E79"/>
          <w:sz w:val="18"/>
          <w:lang w:val="pl-PL"/>
        </w:rPr>
        <w:t>Samsung GC85A – aparat stacjonarny podsufitowy z 2 detektorami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Wizualne sprawdzenie stanu technicznego aparatu.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parametrów wymaganych przez producenta przy użyciu wbudowanej oraz zewnętrznej aparatury kontrolno-pomiarowej; jednostki pomiarowe: kV, mA, mAs, mGy, s.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Weryfikacja zmierzonych wartości.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Wykonanie czynności konserwacyjnych, takich jak czyszczenie i smarowanie.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Smarowanie ruchomych części mechanicznych zgodnie z instrukcją DTR urządzenia.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konsoli technika.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generatora.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stołu.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statywu.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wzmacniacza obrazu.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wzmocnienia obrazu.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kolimatora oraz wykonanie testu kolimacji i osiowości przy użyciu fantomów ETR.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Pomiary natężenia światła przy użyciu luksomierza.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poprawności działania komór AEC na stanowiskach.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Pomiary czasu ekspozycji w trybach pracy AEC, mAs oraz ms i mA.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parametrów skopii, ABS i RF.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dróg chłodzenia i odprowadzania ciepła.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stanu części zużywalnych – filtrów, uszczelek, kabli, łożysk i hamulców.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Zgranie błędów systemu i analiza komunikatów.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Zapisanie ustawień aparatu, jeżeli istnieje taka możliwość (backup).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Kalibracja i ustawienie odpowiednich wartości parametrów w przypadku ich odchylenia.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Mechaniczna lub programowa regulacja parametrów.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bezpieczeństwa elektrycznego i mechanicznego.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Wykonanie kalibracji detektorów.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Wykonanie innych czynności przeglądowych zgodnie z instrukcją serwisową.</w:t>
      </w:r>
    </w:p>
    <w:p>
      <w:pPr>
        <w:pStyle w:val="Nagłówekdziału"/>
        <w:numPr>
          <w:ilvl w:val="0"/>
          <w:numId w:val="10"/>
        </w:numPr>
      </w:pPr>
      <w:bookmarkStart w:id="3" w:name="dzial_3"/>
      <w:r>
        <w:rPr>
          <w:rFonts w:ascii="Arial" w:hAnsi="Arial" w:eastAsia="Arial" w:cs="Arial"/>
          <w:b/>
          <w:color w:val="1F4E79"/>
          <w:sz w:val="18"/>
          <w:lang w:val="pl-PL"/>
        </w:rPr>
        <w:t>Część wypełniana przez Wykonawcę</w:t>
      </w:r>
      <w:bookmarkEnd w:id="3"/>
    </w:p>
    <w:p>
      <w:pPr>
        <w:pStyle w:val="Instrukcja"/>
      </w:pPr>
      <w:r>
        <w:rPr>
          <w:rFonts w:ascii="Arial" w:hAnsi="Arial" w:eastAsia="Arial" w:cs="Arial"/>
          <w:i/>
          <w:color w:val="666666"/>
          <w:sz w:val="18"/>
          <w:lang w:val="pl-PL"/>
        </w:rP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65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 w:val="0"/>
                <w:i w:val="0"/>
                <w:color w:val="000000"/>
                <w:sz w:val="18"/>
                <w:lang w:val="pl-PL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/>
                <w:i w:val="0"/>
                <w:color w:val="000000"/>
                <w:sz w:val="18"/>
                <w:lang w:val="pl-PL"/>
              </w:rPr>
              <w:t>Samsung GM85 – nr fabr. 57GMM32WB00001D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 w:val="0"/>
                <w:i/>
                <w:color w:val="666666"/>
                <w:sz w:val="18"/>
                <w:lang w:val="pl-PL"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 w:val="0"/>
                <w:i/>
                <w:color w:val="666666"/>
                <w:sz w:val="18"/>
                <w:lang w:val="pl-PL"/>
              </w:rPr>
              <w:t>[wpisać lub „nie dotyczy”]</w:t>
            </w:r>
          </w:p>
        </w:tc>
      </w:tr>
      <w:tr>
        <w:trPr>
          <w:trHeight w:val="65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 w:val="0"/>
                <w:i w:val="0"/>
                <w:color w:val="000000"/>
                <w:sz w:val="18"/>
                <w:lang w:val="pl-PL"/>
              </w:rPr>
              <w:t>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/>
                <w:i w:val="0"/>
                <w:color w:val="000000"/>
                <w:sz w:val="18"/>
                <w:lang w:val="pl-PL"/>
              </w:rPr>
              <w:t>Samsung GM85 – nr fabr. 57NXM33WB00001R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 w:val="0"/>
                <w:i/>
                <w:color w:val="666666"/>
                <w:sz w:val="18"/>
                <w:lang w:val="pl-PL"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 w:val="0"/>
                <w:i/>
                <w:color w:val="666666"/>
                <w:sz w:val="18"/>
                <w:lang w:val="pl-PL"/>
              </w:rPr>
              <w:t>[wpisać lub „nie dotyczy”]</w:t>
            </w:r>
          </w:p>
        </w:tc>
      </w:tr>
      <w:tr>
        <w:trPr>
          <w:trHeight w:val="65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 w:val="0"/>
                <w:i w:val="0"/>
                <w:color w:val="000000"/>
                <w:sz w:val="18"/>
                <w:lang w:val="pl-PL"/>
              </w:rPr>
              <w:t>3.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/>
                <w:i w:val="0"/>
                <w:color w:val="000000"/>
                <w:sz w:val="18"/>
                <w:lang w:val="pl-PL"/>
              </w:rPr>
              <w:t>Samsung GC85A – nr fabr. 56ARM3FNC00001V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 w:val="0"/>
                <w:i/>
                <w:color w:val="666666"/>
                <w:sz w:val="18"/>
                <w:lang w:val="pl-PL"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 w:val="0"/>
                <w:i/>
                <w:color w:val="666666"/>
                <w:sz w:val="18"/>
                <w:lang w:val="pl-PL"/>
              </w:rPr>
              <w:t>[wpisać lub „nie dotyczy”]</w:t>
            </w:r>
          </w:p>
        </w:tc>
      </w:tr>
    </w:tbl>
    <w:p>
      <w:pPr>
        <w:pStyle w:val="Nagłówekaparatu"/>
      </w:pPr>
      <w:r>
        <w:rPr>
          <w:rFonts w:ascii="Arial" w:hAnsi="Arial" w:eastAsia="Arial" w:cs="Arial"/>
          <w:b/>
          <w:color w:val="1F4E79"/>
          <w:sz w:val="18"/>
          <w:lang w:val="pl-PL"/>
        </w:rPr>
        <w:t>Oświadczenia Wykonawcy</w:t>
      </w:r>
    </w:p>
    <w:p>
      <w:pPr>
        <w:pStyle w:val="Lista-ustęp"/>
        <w:numPr>
          <w:ilvl w:val="0"/>
          <w:numId w:val="14"/>
        </w:numPr>
      </w:pPr>
      <w:r>
        <w:rPr>
          <w:rFonts w:ascii="Arial" w:hAnsi="Arial" w:eastAsia="Arial" w:cs="Arial"/>
          <w:b w:val="0"/>
          <w:sz w:val="18"/>
          <w:lang w:val="pl-PL"/>
        </w:rP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4"/>
        </w:numPr>
      </w:pPr>
      <w:r>
        <w:rPr>
          <w:rFonts w:ascii="Arial" w:hAnsi="Arial" w:eastAsia="Arial" w:cs="Arial"/>
          <w:b w:val="0"/>
          <w:sz w:val="18"/>
          <w:lang w:val="pl-PL"/>
        </w:rP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4"/>
        </w:numPr>
      </w:pPr>
      <w:r>
        <w:rPr>
          <w:rFonts w:ascii="Arial" w:hAnsi="Arial" w:eastAsia="Arial" w:cs="Arial"/>
          <w:b w:val="0"/>
          <w:sz w:val="18"/>
          <w:lang w:val="pl-PL"/>
        </w:rP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keepNext w:val="0"/>
        <w:spacing w:before="720" w:after="0" w:line="240" w:lineRule="auto"/>
        <w:jc w:val="right"/>
      </w:pPr>
      <w:r>
        <w:rPr>
          <w:rFonts w:ascii="Arial" w:hAnsi="Arial" w:eastAsia="Arial" w:cs="Arial"/>
          <w:sz w:val="18"/>
          <w:lang w:val="pl-PL"/>
        </w:rP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2</dc:title>
  <dc:subject>Wykaz urządzeń oraz wymagany i oferowany zakres usługi</dc:subject>
  <dc:creator>Specjalistyczny Szpital Wojewódzki w Ciechanowie</dc:creator>
  <cp:keywords>SWZ, pakiet 2, przeglądy aparatury medycznej, aparatura RTG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