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rPr>
          <w:rFonts w:ascii="Arial" w:hAnsi="Arial" w:eastAsia="Arial" w:cs="Arial"/>
          <w:b/>
          <w:color w:val="1F4E79"/>
          <w:sz w:val="18"/>
          <w:lang w:val="pl-PL"/>
        </w:rPr>
        <w:t>PAKIET NR 5 – TOMOGRAF KOMPUTEROWY</w:t>
      </w:r>
    </w:p>
    <w:p>
      <w:pPr>
        <w:pStyle w:val="Podtytułzałącznika"/>
      </w:pPr>
      <w:r>
        <w:rPr>
          <w:rFonts w:ascii="Arial" w:hAnsi="Arial" w:eastAsia="Arial" w:cs="Arial"/>
          <w:b/>
          <w:color w:val="1F4E79"/>
          <w:sz w:val="18"/>
          <w:lang w:val="pl-PL"/>
        </w:rP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 w:val="0"/>
                <w:i/>
                <w:color w:val="1F4E79"/>
                <w:sz w:val="18"/>
                <w:lang w:val="pl-PL"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 w:val="0"/>
                <w:i/>
                <w:color w:val="1F4E79"/>
                <w:sz w:val="18"/>
                <w:lang w:val="pl-PL"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Niniejszy załącznik określa dla pakietu nr 5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Po wypełnieniu części III załącznik stanowi treść oferty Wykonawcy w zakresie pakietu nr 5,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bookmarkStart w:id="1" w:name="dzial_1"/>
      <w:r>
        <w:rPr>
          <w:rFonts w:ascii="Arial" w:hAnsi="Arial" w:eastAsia="Arial" w:cs="Arial"/>
          <w:b/>
          <w:color w:val="1F4E79"/>
          <w:sz w:val="18"/>
          <w:lang w:val="pl-PL"/>
        </w:rPr>
        <w:t>Wykaz urządzeń i harmonogram przeglądów</w:t>
      </w:r>
      <w:bookmarkEnd w:id="1"/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100"/>
        <w:gridCol w:w="2100"/>
        <w:gridCol w:w="31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31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 w:val="0"/>
                <w:i w:val="0"/>
                <w:color w:val="000000"/>
                <w:sz w:val="18"/>
                <w:lang w:val="pl-PL"/>
              </w:rPr>
              <w:t>1.</w:t>
            </w:r>
          </w:p>
        </w:tc>
        <w:tc>
          <w:tcPr>
            <w:tcW w:type="dxa" w:w="3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sz w:val="18"/>
                <w:lang w:val="pl-PL"/>
              </w:rPr>
              <w:t>SOMATOM go.TOP</w:t>
            </w:r>
            <w:r>
              <w:rPr>
                <w:rFonts w:ascii="Arial" w:hAnsi="Arial" w:eastAsia="Arial" w:cs="Arial"/>
                <w:sz w:val="18"/>
                <w:lang w:val="pl-PL"/>
              </w:rPr>
              <w:t xml:space="preserve"> (tomograf komputerowy)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Producent: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SIEMENS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Rok produkcji: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2021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Numer fabryczny: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119894</w:t>
            </w:r>
          </w:p>
        </w:tc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 w:val="0"/>
                <w:i w:val="0"/>
                <w:color w:val="000000"/>
                <w:sz w:val="18"/>
                <w:lang w:val="pl-PL"/>
              </w:rPr>
              <w:t>Zakład Diagnostyki Obrazowej</w:t>
            </w:r>
          </w:p>
        </w:tc>
        <w:tc>
          <w:tcPr>
            <w:tcW w:type="dxa" w:w="31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Pierwszy przegląd: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12.2026 r.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Częstotliwość: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co 12 miesięcy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Łączna liczba przeglądów: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2</w:t>
            </w:r>
          </w:p>
        </w:tc>
      </w:tr>
    </w:tbl>
    <w:p>
      <w:pPr>
        <w:pStyle w:val="Nagłówekdziału"/>
        <w:numPr>
          <w:ilvl w:val="0"/>
          <w:numId w:val="10"/>
        </w:numPr>
      </w:pPr>
      <w:bookmarkStart w:id="2" w:name="dzial_2"/>
      <w:r>
        <w:rPr>
          <w:rFonts w:ascii="Arial" w:hAnsi="Arial" w:eastAsia="Arial" w:cs="Arial"/>
          <w:b/>
          <w:color w:val="1F4E79"/>
          <w:sz w:val="18"/>
          <w:lang w:val="pl-PL"/>
        </w:rPr>
        <w:t>Minimalny wymagany zakres usługi</w:t>
      </w:r>
      <w:bookmarkEnd w:id="2"/>
    </w:p>
    <w:p>
      <w:pPr>
        <w:pStyle w:val="Nagłówekaparatu"/>
      </w:pPr>
      <w:r>
        <w:rPr>
          <w:rFonts w:ascii="Arial" w:hAnsi="Arial" w:eastAsia="Arial" w:cs="Arial"/>
          <w:b/>
          <w:color w:val="1F4E79"/>
          <w:sz w:val="18"/>
          <w:lang w:val="pl-PL"/>
        </w:rPr>
        <w:t>SOMATOM go.TOP – tomograf komputerowy</w:t>
      </w:r>
    </w:p>
    <w:p>
      <w:pPr>
        <w:pStyle w:val="Lista-ustęp"/>
        <w:keepNext/>
        <w:numPr>
          <w:ilvl w:val="0"/>
          <w:numId w:val="12"/>
        </w:numPr>
      </w:pPr>
      <w:r>
        <w:rPr>
          <w:rFonts w:ascii="Arial" w:hAnsi="Arial" w:eastAsia="Arial" w:cs="Arial"/>
          <w:b/>
          <w:sz w:val="18"/>
          <w:lang w:val="pl-PL"/>
        </w:rPr>
        <w:t>Inspekcja gantry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lasera pozycjonowania;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zewnętrzne czyszczenie gantry;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czyszczenie filtrów powietrza gantry;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inspekcja kabli gantry;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inspekcja lampy RTG;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inspekcja systemu chłodzenia lampy RTG;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czyszczenie chłodnicy lampy RTG;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inspekcja kolimatora;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inspekcja i czyszczenie slipringu;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czyszczenie bloku szczotki;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smarowanie głównego łożyska gantry;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czyszczenie okna gantry;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wymiana zużytych elementów eksploatacyjnych (szczotek i filtrów powietrza);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zabezpieczenia przeciwprzepięciowego;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kontrola działania wentylatorów w modułach DC_Link, INV, MVT i XGS.</w:t>
      </w:r>
    </w:p>
    <w:p>
      <w:pPr>
        <w:pStyle w:val="Lista-ustęp"/>
        <w:keepNext/>
        <w:numPr>
          <w:ilvl w:val="0"/>
          <w:numId w:val="12"/>
        </w:numPr>
      </w:pPr>
      <w:r>
        <w:rPr>
          <w:rFonts w:ascii="Arial" w:hAnsi="Arial" w:eastAsia="Arial" w:cs="Arial"/>
          <w:b/>
          <w:sz w:val="18"/>
          <w:lang w:val="pl-PL"/>
        </w:rPr>
        <w:t>Inspekcja konsoli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czyszczenie wentylatorów i filtrów powietrza w ICS, IRS i IES;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czyszczenie monitora i całej konsoli;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czyszczenie myszy;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działania interkomu;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napięć zasilających komputery;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funkcji awaryjnych.</w:t>
      </w:r>
    </w:p>
    <w:p>
      <w:pPr>
        <w:pStyle w:val="Lista-ustęp"/>
        <w:keepNext/>
        <w:numPr>
          <w:ilvl w:val="0"/>
          <w:numId w:val="12"/>
        </w:numPr>
      </w:pPr>
      <w:r>
        <w:rPr>
          <w:rFonts w:ascii="Arial" w:hAnsi="Arial" w:eastAsia="Arial" w:cs="Arial"/>
          <w:b/>
          <w:sz w:val="18"/>
          <w:lang w:val="pl-PL"/>
        </w:rPr>
        <w:t>Inspekcja stołu pacjenta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czyszczenie wnętrza stołu pacjenta;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osłon mechanizmu stołu;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blatu stołu;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działania antykolizyjnych blokad gantry i stołu;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ograniczników ruchu stołu;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napędu pionowego ruchu stołu;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dokładności ruchu poziomego blatu;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odgłosów podczas ruchów stołu;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ręcznych ruchów stołu;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połączeń i uszkodzeń przewodów przyłączających;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mocowania zespołów;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śrub mocujących do podłoża;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opadania stołu;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zasilania DC;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naciągu pasa ruchu poziomego;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prędkości przesuwu blatu;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smarowanie wrzeciona napędu pionowego;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smarowanie prowadnicy liniowej w dolnej części mechanizmu nożycowego;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smarowanie prowadnic liniowych górnej części mechanizmu nożycowego;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smarowanie szyn prowadzących blatu stołu;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smarowanie szyn prowadzących górnej podpory.</w:t>
      </w:r>
    </w:p>
    <w:p>
      <w:pPr>
        <w:pStyle w:val="Lista-ustęp"/>
        <w:keepNext/>
        <w:numPr>
          <w:ilvl w:val="0"/>
          <w:numId w:val="12"/>
        </w:numPr>
      </w:pPr>
      <w:r>
        <w:rPr>
          <w:rFonts w:ascii="Arial" w:hAnsi="Arial" w:eastAsia="Arial" w:cs="Arial"/>
          <w:b/>
          <w:sz w:val="18"/>
          <w:lang w:val="pl-PL"/>
        </w:rPr>
        <w:t>Kontrola systemu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pomiar prądu upływu pacjenta;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rezystancji uziemienia ochronnego;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działania przełącznika stykowego drzwi;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wskaźnika przygotowania promieniowania;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wskaźnika promieniowania;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monitora promieniowania;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awaryjnego obwodu STOP;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kontrola węży chłodzących lampę RTG;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PHS – sprawdzenie wyłączników bezpieczeństwa;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PHS – sprawdzenie pomocy przy pozycjonowaniu pacjenta;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PDC – test funkcjonalności zabezpieczenia;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inspekcja wizualna fantomów;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jakości obrazowania na fantomie;</w:t>
      </w:r>
    </w:p>
    <w:p>
      <w:pPr>
        <w:pStyle w:val="Lista-litera"/>
        <w:numPr>
          <w:ilvl w:val="1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wykonanie innych czynności przeglądowych zgodnie z instrukcją serwisową.</w:t>
      </w:r>
    </w:p>
    <w:p>
      <w:pPr>
        <w:pStyle w:val="Nagłówekdziału"/>
        <w:numPr>
          <w:ilvl w:val="0"/>
          <w:numId w:val="10"/>
        </w:numPr>
      </w:pPr>
      <w:bookmarkStart w:id="3" w:name="dzial_3"/>
      <w:r>
        <w:rPr>
          <w:rFonts w:ascii="Arial" w:hAnsi="Arial" w:eastAsia="Arial" w:cs="Arial"/>
          <w:b/>
          <w:color w:val="1F4E79"/>
          <w:sz w:val="18"/>
          <w:lang w:val="pl-PL"/>
        </w:rPr>
        <w:t>Część wypełniana przez Wykonawcę</w:t>
      </w:r>
      <w:bookmarkEnd w:id="3"/>
    </w:p>
    <w:p>
      <w:pPr>
        <w:pStyle w:val="Instrukcja"/>
        <w:keepNext/>
      </w:pPr>
      <w:r>
        <w:rPr>
          <w:rFonts w:ascii="Arial" w:hAnsi="Arial" w:eastAsia="Arial" w:cs="Arial"/>
          <w:i/>
          <w:color w:val="666666"/>
          <w:sz w:val="18"/>
          <w:lang w:val="pl-PL"/>
        </w:rP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65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 w:val="0"/>
                <w:i w:val="0"/>
                <w:color w:val="000000"/>
                <w:sz w:val="18"/>
                <w:lang w:val="pl-PL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/>
                <w:i w:val="0"/>
                <w:color w:val="000000"/>
                <w:sz w:val="18"/>
                <w:lang w:val="pl-PL"/>
              </w:rPr>
              <w:t>SOMATOM go.TOP – nr fabr. 119894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 w:val="0"/>
                <w:i/>
                <w:color w:val="666666"/>
                <w:sz w:val="18"/>
                <w:lang w:val="pl-PL"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 w:val="0"/>
                <w:i/>
                <w:color w:val="666666"/>
                <w:sz w:val="18"/>
                <w:lang w:val="pl-PL"/>
              </w:rPr>
              <w:t>[wpisać lub „nie dotyczy”]</w:t>
            </w:r>
          </w:p>
        </w:tc>
      </w:tr>
    </w:tbl>
    <w:p>
      <w:pPr>
        <w:pStyle w:val="Nagłówekaparatu"/>
      </w:pPr>
      <w:r>
        <w:rPr>
          <w:rFonts w:ascii="Arial" w:hAnsi="Arial" w:eastAsia="Arial" w:cs="Arial"/>
          <w:b/>
          <w:color w:val="1F4E79"/>
          <w:sz w:val="18"/>
          <w:lang w:val="pl-PL"/>
        </w:rPr>
        <w:t>Oświadczenia Wykonawcy</w:t>
      </w:r>
    </w:p>
    <w:p>
      <w:pPr>
        <w:pStyle w:val="Lista-ustęp"/>
        <w:keepNext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oferuję wykonanie pełnego zakresu usługi określonego w niniejszym załączniku, bez wyłączeń i zastrzeżeń;</w:t>
      </w:r>
    </w:p>
    <w:p>
      <w:pPr>
        <w:pStyle w:val="Lista-ustęp"/>
        <w:keepNext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keepNext w:val="0"/>
        <w:spacing w:before="720" w:after="0" w:line="240" w:lineRule="auto"/>
        <w:jc w:val="right"/>
      </w:pPr>
      <w:r>
        <w:rPr>
          <w:rFonts w:ascii="Arial" w:hAnsi="Arial" w:eastAsia="Arial" w:cs="Arial"/>
          <w:sz w:val="18"/>
          <w:lang w:val="pl-PL"/>
        </w:rP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5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5</dc:title>
  <dc:subject>Wykaz urządzeń oraz wymagany i oferowany zakres usługi</dc:subject>
  <dc:creator>Specjalistyczny Szpital Wojewódzki w Ciechanowie</dc:creator>
  <cp:keywords>SWZ, pakiet 5, przeglądy aparatury medycznej, Tomograf komputerowy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