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59"/>
        <w:gridCol w:w="3402"/>
      </w:tblGrid>
      <w:tr w:rsidR="004612D6">
        <w:trPr>
          <w:trHeight w:val="284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u w:val="single"/>
              </w:rPr>
              <w:t>Tor wizyjny z wyposażeniem do rejestracji i wykonywania zabiegów operacyjnych metodą laparoskopową</w:t>
            </w:r>
          </w:p>
        </w:tc>
      </w:tr>
      <w:tr w:rsidR="004612D6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612D6" w:rsidRDefault="004612D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4612D6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612D6" w:rsidRDefault="004612D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4612D6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612D6" w:rsidRDefault="004612D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</w:p>
        </w:tc>
      </w:tr>
      <w:tr w:rsidR="004612D6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612D6" w:rsidRDefault="004612D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4612D6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612D6" w:rsidRDefault="004612D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4612D6">
        <w:trPr>
          <w:trHeight w:val="40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PARAMETRY OFEROWANE</w:t>
            </w:r>
          </w:p>
          <w:p w:rsidR="004612D6" w:rsidRDefault="004B22E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Sterownik kamery FULL HD - 1 zestaw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Praca sterownika kamery w standardzie FULL HD 1080p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Konstrukcja sterownika kamery umożliwiająca rozbudowę systemu o jednoczesne podłączenie oferowanej głowicy kamery 2D FULL HD wraz ze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sztywnym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wideoendoskopem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3D FULL HD lub giętkim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wideoendoskopem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 bądź do rozbudowy o system 4K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Zakres pracy sterownika kamery umożliwiający obrazowanie efektu fluorescencji zieleni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indocyjaninowej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(ICG) w zakresie bliskiej podczerwieni (NIR)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Sterownik kamery wyposażony w cyfrowe wyjścia wideo: min. 2 x DVI-D i 1 x analogowe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TAK,</w:t>
            </w:r>
          </w:p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Opisać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Sterownik kamery wyposażony w zintegrowane gniazdo do bezpośredniego podłączenia oferowanego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insuflatora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CO2 w celu wyświetlania aktualnego ciśnienia i przepływu CO2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insuflatora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na ekranie monitora operacyjnego.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Funkcjonalność nie wymagająca zaangażowania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systemu zintegrowanej sali operacyjnej.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Menu urządzenia w języku polskim wyświetlane na panelu sterującym urządzenia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Funkcja importu / eksportu profili użytkowników z / do pamięci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PenDrive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Funkcja wprowadzania i zapamiętywania danych pacjenta, min.: imię, nazwisko, data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urodzenia, ID.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Możliwość zapamiętania danych dla min. 40 pacjentów w pamięci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wewnętrznej sterownika kamery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Funkcja zapisu zdjęć i filmów w rozdzielczości 1920 x 1080 pikseli w pamięci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PenDrive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bezpośrednio podłączonej do sterownika kamery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Zapis zdjęć w formacie: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jpeg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Zapis filmów w formacie: mpeg4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Funkcja wyświetlania wskaźnika punktowego na ekranie monitora operacyjnego do precyzyjnego wskazywania określonego punktu pola operacyjnego z możliwością włączenia i wyłączenia w dowolnym momencie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Funkcja wyświetlania siatki na ekranie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monitora operacyjnego do precyzyjnego wskazywania określonego obszaru pola operacyjnego z możliwością włączenia i wyłączenia w dowolnym momencie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Funkcja ułatwiająca różnicowanie struktur tkankowych i unaczynienia poprzez cyfrowe, całkowite wycięcie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koloru czerwonego z obrazu wyświetlanego na ekranie monitora operacyjnego. Funkcja włączana / wyłączana w dowolnym momencie poprzez przyciski głowicy kamery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Funkcja jednoczesnego wyświetlania, w czasie rzeczywistym dwóch obrazów na ekranie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monitora operacyjnego tj. obrazu rzeczywistego i obrazu z wyciętym kolorem czerwonym z możliwością włączenia i wyłączenia w dowolnym momencie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 zestawie: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- klawiatura silikonowa USB do obsługi funkcji sterownika kamery poza sterylną strefą i wprowadzania danych pacjenta, stopień ochrony - IP68 lub wyższy - 1 szt. 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- pamięć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PenDrive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32 GB - 1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Głowica kamery 2D FULL HD z funkcją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obrazowana fluorescencyjnego z użyciem ICG – 1 szt.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Praca głowicy kamery w standardzie FULL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HD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Głowica wyposażona w 3 przetworniki obrazowe CCD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Zakres pracy głowicy kamery umożliwiający obrazowanie efektu fluorescencji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zieleni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indocyjaninowej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(ICG) w zakresie bliskiej podczerwieni (NIR)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Głowica wyposażona w min. 3 przyciski sterujące w tym 2 programowalne umożliwiające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zaprogramowanie po 2 funkcji pod jednym przyciskiem (uruchamianie poprzez krótkie i długie wciśnięcie)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Głowica wyposażona w zintegrowany obiektyw ze zmienną ogniskową zapewniającą zoom optyczny min. 1,8 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TAK, </w:t>
            </w:r>
          </w:p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podać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Możliwość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sterylizacji w tlenku etylenu, STERRAD NX, 100NX, STERIS SYSTEM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Źródło światła – 1 zestaw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Lampa ksenonowa lub LED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TAK, </w:t>
            </w:r>
          </w:p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podać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Źródło światła z trybem świecenia światłem o długości fali z zakresu bliskiej podczerwieni (NIR)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wywołującym wzbudzenie fluorescencji zieleni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indocyjaninowej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(ICG)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Panel urządzenia wyposażony w wyświetlacze typu LED lub LCD informujące o ustawieniach urządzenia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Dostępne tryby pracy: 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standardowy - emisja światła białego 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ICG - emisja światła o długości fali wzbudzającej fluorescencję zieleni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indocyjaninowej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(ICG)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Zmiana trybu pracy (standardowy / ICG) przy pomocy przycisku na panelu urządzenia i włącznika nożnego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Sterowanie urządzeniem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TAK,</w:t>
            </w:r>
          </w:p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opisać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Monitor medyczny Full HD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Przekątna ekranu 25”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System montażu VESA 100 x 100 mm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Wyjścia sygnału min. DVI-D: 24 pin / 3G-SDI: BNC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Wejścia sygnału  min. DVI-D: 24 pin / 3G-SDI: BNC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Optyki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Optyka umożliwiająca obrazowanie efektu fluorescencji zieleni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indocyjaninowej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(ICG) w zakresie bliskiej podczerwieni (NIR), śr. 10 mm, dł. min. 43 cm, kąt patrzenia 30°,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autoklawowalna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, wyposażona w: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 system soczewek wałeczkowych Hopkinsa,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 oznakowanie g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raficzne lub cyfrowe średnicy kompatybilnego światłowodu, umieszczone na obudowie optyki obok przyłącza światłowodu,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 oznakowanie kodem Data Matrix lub QR, umieszczone na obudowie optyki.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- 3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Optyka laparoskopowa, śr. 10 mm, min dł. 43 cm,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kąt patrzenia 30°,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autoklawowalna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, wyposażona w: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 system soczewek wałeczkowych Hopkinsa,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 oznakowanie graficzne lub cyfrowe średnicy kompatybilnego światłowodu, umieszczone na obudowie optyki obok przyłącza światłowodu,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 oznakowanie kodem Data Matrix lu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b QR, umieszczone na obudowie optyki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- 3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Kosz druciany lub pojemnik do sterylizacji i przechowywania optyk – 1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Światłowody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Światłowód, osłona wzmocniona, nieprzeźroczysta, dł. Min 250 cm, śr. 4,8 - 5,2 mm - 1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Insuflator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CO2 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Obsługa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insuflatora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poprzez kolorowy ekran dotykowy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TAK,</w:t>
            </w:r>
          </w:p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opisać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Insuflator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wyposażony w tryb pracy wysokoprzepływowy z regulacją przepływu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w zakresie od 1 do min. 40 l/min.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Insuflator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wyposażony w tryb pracy czuły z regulacją przepływu w zakresie od min. 0,1 do 15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Regulacja ciśnienia w zakresie 1- 30 mmHg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Wyświetlacz słupkowy oraz numeryczny wartości ustawionej oraz aktualnej przepływu CO2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Wyświetlacz słupkowy oraz numeryczny wartości ustawionej oraz aktualnej ciśnienia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insuflacji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CO2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Wyświetlacz numeryczny ilości podanego CO2 do pacjenta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Graficzny wskaźnik ciśnienia CO2 w butli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Insuflator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wyposażony w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zintegrowane gniazdo do bezpośredniego połączenia z oferowanym sterownikiem kamery w celu wyświetlania aktualnego ciśnienia i przepływu CO2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insuflatora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na ekranie monitora operacyjnego.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Funkcjonalność nie wymagająca zaangażowania systemu zintegrowanej sali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operacyjnej.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Funkcja zmiany ustawień ciśnienia i przepływu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insuflacji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CO2 poprzez przyciski oferowanej głowicy kamery 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Funkcjonalność nie wymagająca zaangażowania systemu zintegrowanej sali operacyjnej.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Możliwość przymocowania uchwytu na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panelu tylnym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insuflatora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na rezerwową butlę z CO2 o objętości min. 1 litra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Filtr CO2 – 25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Zestaw drenów do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insuflacji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sterylizowalny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 zestawie: dren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insuflacyjny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łącznik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luer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, krótki dren do filtra CO2 - 5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Przewód do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podłączenia do źródła CO2, dł. min. 100 cm - 1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Wózek aparaturowy 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Jezdny z uchwytami do przemieszczania 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blokadą kół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Ramię do monitora z uchwytem, maks. obciążenie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15 kg – 1 szt.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Uchwyt butli CO2, do butli o maks. śr. 210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mm, do zastosowania z wózkiem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Aparaturowym- 1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Szyna sprzętowa, długa, do wózków</w:t>
            </w:r>
          </w:p>
          <w:p w:rsidR="004612D6" w:rsidRDefault="004B22EA">
            <w:pPr>
              <w:spacing w:before="60" w:after="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Aparaturowych- 1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Wysięgnik na płyny infuzyjne, z dwoma haczykami, montowany do oferowanego wózka- 1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Pompa laparoskopowa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Pompa 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irygacyjna  przeznaczona do zastosowania w laparoskopii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Dedykowane kasety-dreny do pompy szybko montowane i rozpoznawane przez pompę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Automatyczne włączenie systemu, gdy kaseta zostanie włożona, i wyłączy się po jej wyjęciu z pompy.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Dodatkowe zasilanie- akumulator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Dreny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wielorazowege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.– 1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op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Akcesoria</w:t>
            </w: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Ridamp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Klipsownica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Pętla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Supraloop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histerektomi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monopolarnej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2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Grasper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2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Dissektor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Imadło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Manipulator maciczny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Marcelerator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</w:pPr>
          </w:p>
        </w:tc>
      </w:tr>
      <w:tr w:rsidR="004612D6">
        <w:trPr>
          <w:trHeight w:val="201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Warunki gwarancji i serwisu</w:t>
            </w:r>
          </w:p>
        </w:tc>
      </w:tr>
      <w:tr w:rsidR="004612D6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Gwarancja min. 36 m-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D6" w:rsidRDefault="004B22E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Paszport techniczny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2D6" w:rsidRDefault="004B22EA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2D6" w:rsidRDefault="004B22EA">
            <w:pPr>
              <w:tabs>
                <w:tab w:val="left" w:pos="1160"/>
              </w:tabs>
              <w:snapToGrid w:val="0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ahoma" w:hAnsiTheme="minorHAnsi" w:cstheme="minorHAnsi"/>
                <w:sz w:val="24"/>
                <w:szCs w:val="24"/>
              </w:rPr>
              <w:t xml:space="preserve">Maksymalnie 3 </w:t>
            </w:r>
            <w:r>
              <w:rPr>
                <w:rFonts w:asciiTheme="minorHAnsi" w:eastAsia="Tahoma" w:hAnsiTheme="minorHAnsi" w:cstheme="minorHAnsi"/>
                <w:sz w:val="24"/>
                <w:szCs w:val="24"/>
              </w:rPr>
              <w:t>naprawy gwarancyjne tego samego elementu lub podzespołu - konieczność wykonania kolejnej naprawy uprawnia do wymiany elementu lub podzespołu na nowy.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2D6" w:rsidRDefault="004B22EA">
            <w:pPr>
              <w:pStyle w:val="WW-Zawartotabeli10"/>
              <w:tabs>
                <w:tab w:val="left" w:pos="1160"/>
              </w:tabs>
              <w:snapToGrid w:val="0"/>
              <w:ind w:right="144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eastAsia="Lucida Sans Unicode" w:hAnsiTheme="minorHAnsi" w:cstheme="minorHAnsi"/>
                <w:szCs w:val="24"/>
              </w:rPr>
              <w:t>Zapewniony serwis pogwarancyjny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54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2D6" w:rsidRDefault="004B22EA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Okres zagwarantowania dostępności części  </w:t>
            </w:r>
            <w:r>
              <w:rPr>
                <w:rFonts w:asciiTheme="minorHAnsi" w:hAnsiTheme="minorHAnsi" w:cstheme="minorHAnsi"/>
                <w:szCs w:val="24"/>
              </w:rPr>
              <w:t>zamiennych minimum 10 lat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2D6" w:rsidRDefault="004B22EA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2D6" w:rsidRDefault="004B22EA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Instrukcja obsługi w języku polskim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2D6">
        <w:trPr>
          <w:trHeight w:val="28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2D6" w:rsidRDefault="004B22EA">
            <w:pPr>
              <w:widowControl/>
              <w:tabs>
                <w:tab w:val="left" w:pos="1160"/>
              </w:tabs>
              <w:snapToGrid w:val="0"/>
              <w:ind w:right="144"/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Deklaracja Zgodności, wpis lub zgłoszenie do Urzędu Rejestracji Wyrobów Medycznych.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B22EA">
            <w:pPr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612D6" w:rsidRDefault="004612D6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612D6" w:rsidRDefault="004612D6">
      <w:pPr>
        <w:rPr>
          <w:rFonts w:asciiTheme="minorHAnsi" w:hAnsiTheme="minorHAnsi" w:cstheme="minorHAnsi"/>
          <w:sz w:val="24"/>
          <w:szCs w:val="24"/>
        </w:rPr>
      </w:pPr>
    </w:p>
    <w:p w:rsidR="004612D6" w:rsidRDefault="004612D6">
      <w:pPr>
        <w:rPr>
          <w:rFonts w:asciiTheme="minorHAnsi" w:hAnsiTheme="minorHAnsi" w:cstheme="minorHAnsi"/>
          <w:sz w:val="24"/>
          <w:szCs w:val="24"/>
        </w:rPr>
      </w:pPr>
    </w:p>
    <w:p w:rsidR="004612D6" w:rsidRDefault="004B22E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……………………………………………………………….</w:t>
      </w:r>
    </w:p>
    <w:p w:rsidR="004612D6" w:rsidRDefault="004B22E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miejscowość, data</w:t>
      </w:r>
    </w:p>
    <w:p w:rsidR="004612D6" w:rsidRDefault="004B22EA">
      <w:pPr>
        <w:ind w:left="5103" w:hanging="510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612D6" w:rsidRDefault="004B22EA">
      <w:pPr>
        <w:ind w:left="5103" w:hanging="5103"/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podpis i pieczęć wykonawc</w:t>
      </w:r>
      <w:bookmarkStart w:id="1" w:name="_Hlk506288726"/>
      <w:bookmarkEnd w:id="1"/>
      <w:r>
        <w:rPr>
          <w:rFonts w:asciiTheme="minorHAnsi" w:hAnsiTheme="minorHAnsi" w:cstheme="minorHAnsi"/>
          <w:sz w:val="24"/>
          <w:szCs w:val="24"/>
        </w:rPr>
        <w:t>y</w:t>
      </w:r>
    </w:p>
    <w:sectPr w:rsidR="004612D6">
      <w:pgSz w:w="11906" w:h="16838"/>
      <w:pgMar w:top="1440" w:right="1080" w:bottom="1440" w:left="108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DKPJE+TimesNewRoman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85BA4"/>
    <w:multiLevelType w:val="multilevel"/>
    <w:tmpl w:val="E0D623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03603D"/>
    <w:multiLevelType w:val="multilevel"/>
    <w:tmpl w:val="94A046EA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D6"/>
    <w:rsid w:val="004612D6"/>
    <w:rsid w:val="004B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CA5B5-572B-4ADD-B7D0-B70F131B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E1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Pr>
      <w:rFonts w:eastAsia="Times New Roman" w:cs="Ari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169D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600F0"/>
    <w:pPr>
      <w:widowControl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</w:pPr>
    <w:rPr>
      <w:rFonts w:ascii="Calibri" w:eastAsiaTheme="minorHAnsi" w:hAnsi="Calibri" w:cs="Calibri"/>
      <w:sz w:val="22"/>
      <w:szCs w:val="22"/>
    </w:rPr>
  </w:style>
  <w:style w:type="paragraph" w:styleId="NormalnyWeb">
    <w:name w:val="Normal (Web)"/>
    <w:basedOn w:val="Normalny"/>
    <w:qFormat/>
    <w:rsid w:val="0006300B"/>
    <w:pPr>
      <w:suppressAutoHyphens/>
      <w:spacing w:before="280" w:after="280"/>
    </w:pPr>
    <w:rPr>
      <w:rFonts w:eastAsia="Lucida Sans Unicode"/>
      <w:sz w:val="24"/>
      <w:szCs w:val="24"/>
    </w:rPr>
  </w:style>
  <w:style w:type="paragraph" w:customStyle="1" w:styleId="Default">
    <w:name w:val="Default"/>
    <w:qFormat/>
    <w:rsid w:val="008B5179"/>
    <w:rPr>
      <w:rFonts w:ascii="NDKPJE+TimesNewRoman" w:eastAsia="Times New Roman" w:hAnsi="NDKPJE+TimesNewRoman" w:cs="NDKPJE+TimesNewRoman"/>
      <w:color w:val="000000"/>
      <w:sz w:val="24"/>
      <w:szCs w:val="24"/>
      <w:lang w:eastAsia="pl-PL"/>
    </w:rPr>
  </w:style>
  <w:style w:type="paragraph" w:customStyle="1" w:styleId="WW-Zawartotabeli1">
    <w:name w:val="WW-Zawartość tabeli1"/>
    <w:basedOn w:val="Tekstpodstawowy"/>
    <w:qFormat/>
    <w:rsid w:val="001E169D"/>
    <w:pPr>
      <w:suppressLineNumbers/>
      <w:suppressAutoHyphens/>
    </w:pPr>
    <w:rPr>
      <w:rFonts w:eastAsia="Tahoma"/>
      <w:kern w:val="2"/>
      <w:sz w:val="24"/>
      <w:lang w:eastAsia="zh-CN"/>
    </w:rPr>
  </w:style>
  <w:style w:type="paragraph" w:customStyle="1" w:styleId="WW-Zawartotabeli10">
    <w:name w:val="WW-Zawartoœæ tabeli1"/>
    <w:basedOn w:val="Tekstpodstawowy"/>
    <w:qFormat/>
    <w:rsid w:val="001E169D"/>
    <w:pPr>
      <w:widowControl/>
      <w:suppressAutoHyphens/>
      <w:textAlignment w:val="baseline"/>
    </w:pPr>
    <w:rPr>
      <w:kern w:val="2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1277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Eksploatacja</dc:creator>
  <dc:description/>
  <cp:lastModifiedBy>Eksploatacja</cp:lastModifiedBy>
  <cp:revision>2</cp:revision>
  <cp:lastPrinted>2019-10-04T06:51:00Z</cp:lastPrinted>
  <dcterms:created xsi:type="dcterms:W3CDTF">2019-10-04T10:47:00Z</dcterms:created>
  <dcterms:modified xsi:type="dcterms:W3CDTF">2019-10-04T10:47:00Z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