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8B5179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0768B9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Kardiomonitor</w:t>
            </w: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8456A"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1D299B" w:rsidRPr="008B5179" w:rsidRDefault="001D299B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Monitor o budowie kompaktowej, niewielkich rozmiarów z przeznaczeniem dla wszystkich grup wiekowych. Posiada min. następujące pomiary: EKG 3-5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odpr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>., SPO2, PR, NIBP, 2x Temp.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Obsługa w języku polskim przy pomocy pokrętła, przycisków funkcyjnych lub  ekranu dotykowego.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Przyciski obsługi w dolnej części obudowy w tym przycisk do pauzy alarmów oraz oddzielny przycisk do wyciszania alarmów.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wyświetlania do 11 przebiegów (bez opcji 12 odprowadzeń EKG). Możliwość edycji kolorów parametrów. Możliwość dezaktywacji wybranych parametrów. Kardiomonitor wyposażony w funkcję automatycznie adaptującą przestrzeń na ekranie względem mierzonych parametrów w celu możliwie najlepszego wykorzystania dostępnego miejsca na ekranie.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Możliwość uruchomiania trybów wyświetlania: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dużych znaków w tym wyświetlanie ostatnich pomiarów NIBP na ekranie głównym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7-EKG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standardowy (kardiomonitor automatycznie dopasuje wielkość przebiegów względem dostępnego miejsca umożliwiając zagospodarowanie całej dostępnej przestrzeni)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z trendami dynamicznymi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tryb noworodkowy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oxyCRG</w:t>
            </w:r>
            <w:proofErr w:type="spellEnd"/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- tryb podglądu danych z innych łóżek (dla monitorów w tej samej sieci bez użycia centrali monitorującej) </w:t>
            </w:r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- tryb nocny z mniejszym podświetleniem ekranu</w:t>
            </w:r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- możliwość konfiguracji oraz zapisu min. 4 układów ekranów przez Użytkownika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Inteligentny tryb stand-by.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w przypadku braku uruchomienia kardiomonitora w ciągu max. 48 godzin po przejściu w tryb stand-by, urządzenie wyłączy się w celu minimalizacji poboru energii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lastRenderedPageBreak/>
              <w:t>- po każdym wznowieniu monitorowania z trybu stand-by kardiomonitor wyświetli okno przyjęcia nowego pacjenta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Przyjazny Użytkownikowi system obsługi umożliwiający: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zmianę hasła Administratora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dezaktywację modułów pomiarowych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auto-test modułów pomiarowych 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wybór pozycji wyświetlanych w menu głównym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Funkcja przyjmowania pacjenta zwiera min. takie dane związane z pacjentem jak: Numer karty pacjenta, Imię i Nazwisko, Płeć, Data urodzenia, Wzrost, Waga, Wykrywanie stymulatora.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5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Ekran min. 10,4” o rozdzielczości min. 800x600 pikseli. Regulacja jasności ekranu. Zawiera składany uchwyt do przenoszenia. Niska waga urządzenia &lt;3,6kg.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5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Wymogi dot. bezpieczeństwa – urządzenie medyczne klasy I do pracy ciągłej; min. IPX1. Temperatura pracy min. 5-40°C. Zasilanie 100V – 240V, 50/60 Hz. Konstrukcja niezawierająca jakichkolwiek wentylatorów.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Chłodzenie konwekcyjne.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2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Kardiomonitor wyposażony w porty w tym min. port VGA, port USB, port Ethernet, złącze wezwania pielęgniarki, port analogowy do synchronizacji zapisy EKG, uziemienie oraz zasilanie z blokadą przed przypadkowym wyciągnięciem kabla.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5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Gniazdo USB pełni m.in. funkcję aktualizacji oprogramowania oraz zapisu danych na nośniku przenośnej pamięci z możliwością odczytu danych na innym kardiomonitorze.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synchronizacji danych z monitorowania ze szpitalnym systemem HIS lub CIS poprzez sieć LAN (z użyciem systemu centralnego monitorowania) a także bezpośrednio z kardiomonitora (przewodowo i bezprzewodowo-opcja).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Bateria litowo-jonowa z zabezpieczeniem przed wyjęciem bez użycia narzędzi. Min. 4800mAh oraz do 2,5 godzin pracy w transporcie. Pobór mocy max. 115VA.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D94CCC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Kardiomonitor wyposażony w aplikacje wspierające decyzje kliniczne: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kalkulator leków, parametrów wentylacyjnych, parametrów utlenowania oraz parametrów hemodynamicznych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timer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z możliwością wyboru czasu od min. 5 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lastRenderedPageBreak/>
              <w:t>do 30 minut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funkcję ręcznego zaznaczania zdarzeń z zapisem w pamięci urządzenia min. 10 sekund nagrania przed wystąpieniem zdarzenia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funkcja analizy zmienności HR (Użytkownik ustawia porę dzienną i nocną wg godzin, prezentacja średniego wyniku HR, %odchyleń od normy, prezentacja w postaci wykresu kołowego)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funkcja monitorowania dynamicznego ciśnienia krwi (prezentacja wartości najniższych oraz najwyższych z danego okresu, wartości procentowej z normalnego zakresu)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D94CCC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Kardiomonitor wyposażony w 3-stopniowy system alarmów. Prezentacja alarmów podzielona na 3 oddzielne lampki sygnalizujące alarmy fizjologiczne oraz techniczne z rozróżnieniem kolorystycznym.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ręcznej dezaktywacji alarmów dla poszczególnych parametrów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jedno wspólne menu dla wszystkich ustawień dotyczących alarmów oraz jedno wspólne menu dla przeglądów alarmów posegregowanych wg rodzajów alarmów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ręcznego ustawiania progów alarmowych oraz funkcja automatycznego ustawiania alarmów względem aktualnego stanu pacjenta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możliwość zmiany systemu alarmów na system z podtrzymaniem sygnalizacji alarmowej po ustaniu sytuacji wywołującej alarm celem poinformowania personelu o stanie pacjenta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regulacji pauzy alarmów min. od 30 do 180 sekund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automatyczna pauza alarmowa po uruchomieniu kardiomonitora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pamięć min. 200 zdarzeń alarmowych wraz z krzywą EKG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blokady minimalnego dostępnego poziomu dźwięku alarmu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Pamięć trendów graficznych i tabelarycznych min. 21 dni dla wszystkich mierzonych parametrów. Min. rozdzielczość trendów z zapisów ciągłych to 20 sekund.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>Pomiar EKG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Monitorowanie EKG 3-5 </w:t>
            </w:r>
            <w:proofErr w:type="spellStart"/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odpr</w:t>
            </w:r>
            <w:proofErr w:type="spellEnd"/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. wraz z wykrywaniem arytmii. Klasyfikacja min. 6 podstawowych zaburzeń rytmu. Wyświetlanie licznika PVC. Pomiar HR w zakresie min. 15-350 /min. Wykrywanie impulsów stymulatora serca wraz z graficznym zaznaczeniem na krzywej </w:t>
            </w: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EKG.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Pamięć min. 2 godziny krzywej EKG w czasie rzeczywistym oraz min. 200 zdarzeń arytmii. Wykrywanie migotania przedsionków.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Analiza ST z wszystkich dostępnych odprowadzeń w zakresie min. -2,5mV - +2,5mV. Możliwość wykonywania ręcznych pomiarów punktu ST.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Wyświetlanie do 4 kanałów EKG wraz z innymi krzywymi (bez funkcji 7 EKG bądź 12 EKG).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3C0474">
              <w:rPr>
                <w:rFonts w:ascii="Calibri" w:hAnsi="Calibri"/>
                <w:sz w:val="22"/>
                <w:szCs w:val="22"/>
                <w:lang w:eastAsia="ar-SA"/>
              </w:rPr>
              <w:t>Możliwość opcjonalnej konfiguracji z zaawansowanym trybem rozpoznawania</w:t>
            </w:r>
            <w:bookmarkStart w:id="1" w:name="_GoBack"/>
            <w:bookmarkEnd w:id="1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min. 21 zaburzeń rytmu.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 xml:space="preserve">Respiracja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Metoda pomiaru – impedancja klatki piersiowej. Zakres pomiaru min. 0-150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odd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>./min.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Alarm bezdechu min. 10 – 60 sekund.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Możliwość wybory trybu wykrywania respiracji jako ręczny oraz automatyczny. W ręcznym trybie Użytkownik może dowolnie ustalić pożądany próg zliczania oddechów.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  <w:lang w:eastAsia="ar-SA"/>
              </w:rPr>
              <w:t>Saturacja – SPO2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Prezentacja wartości liczbowej saturacji, krzywej, wskaźnika perfuzji oraz tętna. Algorytm pomiarowy odporny na artefakty ruchowe oraz uzyskujący dokładne wyniki przy niskiej perfuzji typu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>Masimo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lub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>Nellcor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lub FAST.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Pomiar tętna min. 30-300 /min.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Możliwość używania  czujników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</w:rPr>
              <w:t>Masimo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</w:rPr>
              <w:t xml:space="preserve"> oraz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</w:rPr>
              <w:t>Nellcor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</w:rPr>
              <w:t xml:space="preserve"> przy zastosowaniu dedykowanych, opcjonalnych kabli połączeniowych.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>Nieinwazyjne ciśnienie krwi – NIBP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>Metoda pomiaru – oscylometryczna. Możliwość pomiaru w trybie auto, ręcznym oraz ciągłym.  Zakres trybów automatycznych min. 5-480 minut.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Funkcja umożliwiając graficzną prezentację starych wyników NIBP względem zadanych kryteriów czasowych. Po upływie wybranego czasu z zakresu min. 10 – 60 minut ostatni wynik pomiaru zostanie przyciemniony.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Możliwość zapamiętania wybranego interwału pomiaru NIBP w trybie auto dostępnego po ponownym uruchomieniu kardiomonitora bądź po wprowadzeniu nowego pacjenta.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Alarmy ustawiane dla ciśnienia skurczowego, rozkurczowego, średniego oraz dla różnicy ciśnienia skurczowego i rozkurczowego.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Dźwiękowa sygnalizacja zakończenia pomiaru </w:t>
            </w:r>
            <w:r w:rsidRPr="008B5179">
              <w:rPr>
                <w:rFonts w:ascii="Calibri" w:hAnsi="Calibri"/>
                <w:sz w:val="22"/>
                <w:szCs w:val="22"/>
              </w:rPr>
              <w:lastRenderedPageBreak/>
              <w:t xml:space="preserve">ciśnienia.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Pamięć min. 1600 wyników pomiarowych NIBP.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>Temperatura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>Pomiar temperatury z min. 2 kanałów z prezentacją różnicy temperatur. Zakres pomiaru min. 0-50</w:t>
            </w: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°C.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 xml:space="preserve">Dodatkowe wyposażenie oraz konfiguracja opcjonalna.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</w:t>
            </w:r>
            <w:r w:rsidRPr="003C0474">
              <w:rPr>
                <w:rFonts w:ascii="Calibri" w:hAnsi="Calibri" w:cs="Times New Roman"/>
                <w:sz w:val="22"/>
                <w:szCs w:val="22"/>
              </w:rPr>
              <w:t>konfiguracji opcjonalnej o 3-kanałową drukarkę termiczną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. Szerokość papieru min. 50mm. W komplecie 4 rolki papieru termicznego. Możliwość drukowania w czasie rzeczywistym, wydruków wyzwalanych alarmem. Czas drukowania regulowany w zakresie min. 10 – 30 sekund.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</w:t>
            </w:r>
            <w:r w:rsidRPr="003C0474">
              <w:rPr>
                <w:rFonts w:ascii="Calibri" w:hAnsi="Calibri" w:cs="Times New Roman"/>
                <w:sz w:val="22"/>
                <w:szCs w:val="22"/>
              </w:rPr>
              <w:t>rozbudowy o czytnik kodów kreskowych.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F450F9" w:rsidP="001B0E1D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M</w:t>
            </w:r>
            <w:r w:rsidR="008B5179" w:rsidRPr="008B5179">
              <w:rPr>
                <w:rFonts w:ascii="Calibri" w:hAnsi="Calibri" w:cs="Times New Roman"/>
                <w:sz w:val="22"/>
                <w:szCs w:val="22"/>
              </w:rPr>
              <w:t>ocowani</w:t>
            </w:r>
            <w:r>
              <w:rPr>
                <w:rFonts w:ascii="Calibri" w:hAnsi="Calibri" w:cs="Times New Roman"/>
                <w:sz w:val="22"/>
                <w:szCs w:val="22"/>
              </w:rPr>
              <w:t>e</w:t>
            </w:r>
            <w:r w:rsidR="008B5179" w:rsidRPr="008B5179">
              <w:rPr>
                <w:rFonts w:ascii="Calibri" w:hAnsi="Calibri" w:cs="Times New Roman"/>
                <w:sz w:val="22"/>
                <w:szCs w:val="22"/>
              </w:rPr>
              <w:t xml:space="preserve"> kardiomonitora na podstawie  jezdnej na 5 kołach z mechanizmem szybkiego zwalniania bez użycia narzędzi</w:t>
            </w:r>
            <w:r w:rsidR="001B0E1D">
              <w:rPr>
                <w:rFonts w:ascii="Calibri" w:hAnsi="Calibri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C0474">
              <w:rPr>
                <w:rFonts w:ascii="Calibri" w:hAnsi="Calibri" w:cs="Times New Roman"/>
                <w:b/>
                <w:sz w:val="22"/>
                <w:szCs w:val="22"/>
              </w:rPr>
              <w:t>Akcesoria:</w:t>
            </w: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kompletny przewód EKG 3-żyłowy typu „krokodylki”, wielorazowy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czujnik saturacji dla dorosłych min. 3 metrowy, wielorazowy</w:t>
            </w:r>
            <w:r w:rsidR="003C0474">
              <w:rPr>
                <w:rFonts w:ascii="Calibri" w:hAnsi="Calibri" w:cs="Times New Roman"/>
                <w:sz w:val="22"/>
                <w:szCs w:val="22"/>
              </w:rPr>
              <w:t xml:space="preserve"> min 2szt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przewód NIBP + min. 2 mankiety wielorazowe dla dorosłych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czujnik temperatury zewnętrznej, wielorazowy,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bateria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434F3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8C02A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5B081F" w:rsidP="008C02A7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8C02A7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8C02A7">
            <w:pPr>
              <w:pStyle w:val="Bezodstpw"/>
              <w:rPr>
                <w:rFonts w:cstheme="minorHAnsi"/>
              </w:rPr>
            </w:pPr>
          </w:p>
        </w:tc>
      </w:tr>
    </w:tbl>
    <w:p w:rsidR="001D299B" w:rsidRDefault="001D299B" w:rsidP="001D299B">
      <w:pPr>
        <w:rPr>
          <w:rFonts w:ascii="Calibri" w:hAnsi="Calibri" w:cstheme="minorHAnsi"/>
          <w:sz w:val="22"/>
          <w:szCs w:val="22"/>
        </w:rPr>
      </w:pPr>
    </w:p>
    <w:p w:rsidR="001D299B" w:rsidRPr="000A5C26" w:rsidRDefault="001D299B" w:rsidP="001D299B">
      <w:pPr>
        <w:rPr>
          <w:rFonts w:ascii="Calibri" w:hAnsi="Calibri" w:cstheme="minorHAnsi"/>
          <w:sz w:val="22"/>
          <w:szCs w:val="22"/>
        </w:rPr>
      </w:pP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D299B" w:rsidRDefault="001D299B" w:rsidP="001D299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D299B" w:rsidRDefault="001D299B" w:rsidP="001D299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podpis i pieczęć wykonawcy</w:t>
      </w:r>
    </w:p>
    <w:p w:rsidR="009600F0" w:rsidRPr="008B5179" w:rsidRDefault="009600F0" w:rsidP="009600F0">
      <w:pPr>
        <w:rPr>
          <w:rFonts w:ascii="Calibri" w:hAnsi="Calibri" w:cstheme="minorHAnsi"/>
          <w:sz w:val="22"/>
          <w:szCs w:val="22"/>
        </w:rPr>
      </w:pPr>
    </w:p>
    <w:bookmarkEnd w:id="0"/>
    <w:p w:rsidR="00F018EF" w:rsidRPr="008B5179" w:rsidRDefault="00F018EF">
      <w:pPr>
        <w:rPr>
          <w:rFonts w:ascii="Calibri" w:hAnsi="Calibri" w:cstheme="minorHAnsi"/>
          <w:sz w:val="22"/>
          <w:szCs w:val="22"/>
        </w:rPr>
      </w:pPr>
    </w:p>
    <w:sectPr w:rsidR="00F018EF" w:rsidRPr="008B5179" w:rsidSect="00996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E8A"/>
    <w:multiLevelType w:val="hybridMultilevel"/>
    <w:tmpl w:val="FDC05EC8"/>
    <w:lvl w:ilvl="0" w:tplc="7312D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7190"/>
    <w:multiLevelType w:val="hybridMultilevel"/>
    <w:tmpl w:val="FF064CF4"/>
    <w:lvl w:ilvl="0" w:tplc="929A9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097F"/>
    <w:rsid w:val="000418C6"/>
    <w:rsid w:val="00046215"/>
    <w:rsid w:val="00046328"/>
    <w:rsid w:val="00056A51"/>
    <w:rsid w:val="000570E7"/>
    <w:rsid w:val="0006300B"/>
    <w:rsid w:val="00065040"/>
    <w:rsid w:val="00070ACB"/>
    <w:rsid w:val="00070AEE"/>
    <w:rsid w:val="000725C7"/>
    <w:rsid w:val="00075B41"/>
    <w:rsid w:val="000768B9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0E1D"/>
    <w:rsid w:val="001B1BF5"/>
    <w:rsid w:val="001B6EE2"/>
    <w:rsid w:val="001B6FB2"/>
    <w:rsid w:val="001C08AD"/>
    <w:rsid w:val="001C2ED2"/>
    <w:rsid w:val="001C6039"/>
    <w:rsid w:val="001C6FB6"/>
    <w:rsid w:val="001D16ED"/>
    <w:rsid w:val="001D299B"/>
    <w:rsid w:val="001E2235"/>
    <w:rsid w:val="001E48FE"/>
    <w:rsid w:val="001E4C28"/>
    <w:rsid w:val="001E794A"/>
    <w:rsid w:val="001F14F9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8456A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06E2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0474"/>
    <w:rsid w:val="003C510A"/>
    <w:rsid w:val="003D234D"/>
    <w:rsid w:val="003D2BC5"/>
    <w:rsid w:val="003E3C5A"/>
    <w:rsid w:val="003E5387"/>
    <w:rsid w:val="003E55D4"/>
    <w:rsid w:val="003E6C13"/>
    <w:rsid w:val="003E6CE1"/>
    <w:rsid w:val="003F11EC"/>
    <w:rsid w:val="003F1F06"/>
    <w:rsid w:val="003F3CA1"/>
    <w:rsid w:val="003F464A"/>
    <w:rsid w:val="003F48F7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37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1F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0E8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B3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BF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5206"/>
    <w:rsid w:val="00827F12"/>
    <w:rsid w:val="00831049"/>
    <w:rsid w:val="00831467"/>
    <w:rsid w:val="00831951"/>
    <w:rsid w:val="00832556"/>
    <w:rsid w:val="00834ECE"/>
    <w:rsid w:val="00837323"/>
    <w:rsid w:val="008479C3"/>
    <w:rsid w:val="008519EB"/>
    <w:rsid w:val="00852A2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B5179"/>
    <w:rsid w:val="008C02A7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96049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D6FF3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2A4C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50F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F178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rsid w:val="0006300B"/>
    <w:pPr>
      <w:suppressAutoHyphens/>
      <w:autoSpaceDE/>
      <w:autoSpaceDN/>
      <w:adjustRightInd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rsid w:val="008B5179"/>
    <w:pPr>
      <w:autoSpaceDE w:val="0"/>
      <w:autoSpaceDN w:val="0"/>
      <w:adjustRightInd w:val="0"/>
      <w:spacing w:after="0" w:line="240" w:lineRule="auto"/>
    </w:pPr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1254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6</cp:revision>
  <dcterms:created xsi:type="dcterms:W3CDTF">2017-08-17T06:56:00Z</dcterms:created>
  <dcterms:modified xsi:type="dcterms:W3CDTF">2019-09-13T05:56:00Z</dcterms:modified>
</cp:coreProperties>
</file>