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1529B7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>Ciechanów</w:t>
      </w:r>
      <w:r w:rsidR="005B2EC9" w:rsidRPr="001529B7">
        <w:rPr>
          <w:rFonts w:ascii="Arial" w:hAnsi="Arial" w:cs="Arial"/>
          <w:sz w:val="18"/>
          <w:szCs w:val="18"/>
        </w:rPr>
        <w:t xml:space="preserve">, dnia </w:t>
      </w:r>
      <w:r w:rsidRPr="001529B7">
        <w:rPr>
          <w:rFonts w:ascii="Arial" w:hAnsi="Arial" w:cs="Arial"/>
          <w:sz w:val="18"/>
          <w:szCs w:val="18"/>
        </w:rPr>
        <w:t>1</w:t>
      </w:r>
      <w:r w:rsidR="009C2BCD" w:rsidRPr="001529B7">
        <w:rPr>
          <w:rFonts w:ascii="Arial" w:hAnsi="Arial" w:cs="Arial"/>
          <w:sz w:val="18"/>
          <w:szCs w:val="18"/>
        </w:rPr>
        <w:t>3</w:t>
      </w:r>
      <w:r w:rsidRPr="001529B7">
        <w:rPr>
          <w:rFonts w:ascii="Arial" w:hAnsi="Arial" w:cs="Arial"/>
          <w:sz w:val="18"/>
          <w:szCs w:val="18"/>
        </w:rPr>
        <w:t>.11.2019</w:t>
      </w:r>
      <w:r w:rsidR="005B2EC9" w:rsidRPr="001529B7">
        <w:rPr>
          <w:rFonts w:ascii="Arial" w:hAnsi="Arial" w:cs="Arial"/>
          <w:sz w:val="18"/>
          <w:szCs w:val="18"/>
        </w:rPr>
        <w:t>r.</w:t>
      </w:r>
    </w:p>
    <w:p w:rsidR="005B2EC9" w:rsidRPr="001529B7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1529B7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>ZP/2501/111/19</w:t>
      </w:r>
    </w:p>
    <w:p w:rsidR="005B2EC9" w:rsidRPr="001529B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529B7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1529B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529B7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1529B7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1529B7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9C2BCD" w:rsidRPr="001529B7">
        <w:rPr>
          <w:rFonts w:ascii="Arial" w:hAnsi="Arial" w:cs="Arial"/>
          <w:sz w:val="18"/>
          <w:szCs w:val="18"/>
        </w:rPr>
        <w:t xml:space="preserve">dostawę </w:t>
      </w:r>
      <w:r w:rsidR="007A3C34" w:rsidRPr="001529B7">
        <w:rPr>
          <w:rFonts w:ascii="Arial" w:hAnsi="Arial" w:cs="Arial"/>
          <w:b/>
          <w:sz w:val="18"/>
          <w:szCs w:val="18"/>
        </w:rPr>
        <w:t>materiał</w:t>
      </w:r>
      <w:r w:rsidR="009C2BCD" w:rsidRPr="001529B7">
        <w:rPr>
          <w:rFonts w:ascii="Arial" w:hAnsi="Arial" w:cs="Arial"/>
          <w:b/>
          <w:sz w:val="18"/>
          <w:szCs w:val="18"/>
        </w:rPr>
        <w:t>ów</w:t>
      </w:r>
      <w:r w:rsidR="007A3C34" w:rsidRPr="001529B7">
        <w:rPr>
          <w:rFonts w:ascii="Arial" w:hAnsi="Arial" w:cs="Arial"/>
          <w:b/>
          <w:sz w:val="18"/>
          <w:szCs w:val="18"/>
        </w:rPr>
        <w:t xml:space="preserve"> do operacji chirurgicznych</w:t>
      </w:r>
      <w:r w:rsidR="009C2BCD" w:rsidRPr="001529B7">
        <w:rPr>
          <w:rFonts w:ascii="Arial" w:hAnsi="Arial" w:cs="Arial"/>
          <w:b/>
          <w:sz w:val="18"/>
          <w:szCs w:val="18"/>
        </w:rPr>
        <w:t>.</w:t>
      </w:r>
    </w:p>
    <w:p w:rsidR="005B2EC9" w:rsidRPr="001529B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1529B7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1529B7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materiał szewny wchłanialny 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materiał szewny niewchłanialny 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materiał szewny monofilamentowy, wchłanianie do 6 miesięcy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Pakiet4 - materiał </w:t>
            </w:r>
            <w:proofErr w:type="spellStart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szewny</w:t>
            </w:r>
            <w:proofErr w:type="spellEnd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monofilamentowy</w:t>
            </w:r>
            <w:proofErr w:type="spellEnd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, wchłanianie 90-110 dni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Pakiet5 - materiał szewny monofilamentowy, wchłanianie do 56 dni 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Pakiet6 - materiał szewny polipropylenowy 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produkty do leczenia przepuklin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trokary laparoskopowe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094753" w:rsidRPr="001529B7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F73464" w:rsidRPr="001529B7" w:rsidRDefault="00F73464" w:rsidP="005B2EC9">
      <w:pPr>
        <w:ind w:right="108"/>
        <w:rPr>
          <w:rFonts w:ascii="Arial" w:hAnsi="Arial" w:cs="Arial"/>
          <w:sz w:val="18"/>
          <w:szCs w:val="18"/>
        </w:rPr>
      </w:pPr>
    </w:p>
    <w:p w:rsidR="00F73464" w:rsidRPr="001529B7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1529B7">
        <w:rPr>
          <w:rFonts w:ascii="Arial" w:hAnsi="Arial" w:cs="Arial"/>
          <w:sz w:val="18"/>
          <w:szCs w:val="18"/>
        </w:rPr>
        <w:t xml:space="preserve">12.11.2019. </w:t>
      </w:r>
      <w:proofErr w:type="spellStart"/>
      <w:r w:rsidR="00F73464" w:rsidRPr="001529B7">
        <w:rPr>
          <w:rFonts w:ascii="Arial" w:hAnsi="Arial" w:cs="Arial"/>
          <w:sz w:val="18"/>
          <w:szCs w:val="18"/>
        </w:rPr>
        <w:t>godz</w:t>
      </w:r>
      <w:proofErr w:type="spellEnd"/>
      <w:r w:rsidR="00F73464" w:rsidRPr="001529B7">
        <w:rPr>
          <w:rFonts w:ascii="Arial" w:hAnsi="Arial" w:cs="Arial"/>
          <w:sz w:val="18"/>
          <w:szCs w:val="18"/>
        </w:rPr>
        <w:t xml:space="preserve"> 10:00,  </w:t>
      </w:r>
      <w:r w:rsidRPr="001529B7">
        <w:rPr>
          <w:rFonts w:ascii="Arial" w:hAnsi="Arial" w:cs="Arial"/>
          <w:sz w:val="18"/>
          <w:szCs w:val="18"/>
        </w:rPr>
        <w:t xml:space="preserve">złożono </w:t>
      </w:r>
    </w:p>
    <w:p w:rsidR="005B2EC9" w:rsidRPr="001529B7" w:rsidRDefault="007A3C34" w:rsidP="005B2EC9">
      <w:pPr>
        <w:ind w:right="108"/>
        <w:rPr>
          <w:rFonts w:ascii="Arial" w:hAnsi="Arial" w:cs="Arial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>1</w:t>
      </w:r>
      <w:r w:rsidR="005B2EC9" w:rsidRPr="001529B7">
        <w:rPr>
          <w:rFonts w:ascii="Arial" w:hAnsi="Arial" w:cs="Arial"/>
          <w:sz w:val="18"/>
          <w:szCs w:val="18"/>
        </w:rPr>
        <w:t xml:space="preserve"> ofert</w:t>
      </w:r>
      <w:r w:rsidR="00F73464" w:rsidRPr="001529B7">
        <w:rPr>
          <w:rFonts w:ascii="Arial" w:hAnsi="Arial" w:cs="Arial"/>
          <w:sz w:val="18"/>
          <w:szCs w:val="18"/>
        </w:rPr>
        <w:t>ę</w:t>
      </w:r>
      <w:r w:rsidR="005B2EC9" w:rsidRPr="001529B7">
        <w:rPr>
          <w:rFonts w:ascii="Arial" w:hAnsi="Arial" w:cs="Arial"/>
          <w:sz w:val="18"/>
          <w:szCs w:val="18"/>
        </w:rPr>
        <w:t>:</w:t>
      </w:r>
    </w:p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materiał szewny wchłanialny 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4918A3" w:rsidRPr="001529B7" w:rsidRDefault="004918A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materiał szewny niewchłanialny 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materiał szewny monofilamentowy, wchłanianie do 6 miesięcy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Default="002D109A">
      <w:pPr>
        <w:rPr>
          <w:rFonts w:ascii="Arial" w:hAnsi="Arial" w:cs="Arial"/>
          <w:sz w:val="18"/>
          <w:szCs w:val="18"/>
        </w:rPr>
      </w:pPr>
    </w:p>
    <w:p w:rsidR="004918A3" w:rsidRDefault="004918A3">
      <w:pPr>
        <w:rPr>
          <w:rFonts w:ascii="Arial" w:hAnsi="Arial" w:cs="Arial"/>
          <w:sz w:val="18"/>
          <w:szCs w:val="18"/>
        </w:rPr>
      </w:pPr>
    </w:p>
    <w:p w:rsidR="004918A3" w:rsidRPr="001529B7" w:rsidRDefault="004918A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 xml:space="preserve">Pakiet4 - materiał </w:t>
            </w:r>
            <w:proofErr w:type="spellStart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szewny</w:t>
            </w:r>
            <w:proofErr w:type="spellEnd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monofilamentowy</w:t>
            </w:r>
            <w:proofErr w:type="spellEnd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, wchłanianie 90-110 dni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Pakiet5 - materiał szewny monofilamentowy, wchłanianie do 56 dni 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Pakiet6 - materiał szewny polipropylenowy 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produkty do leczenia przepuklin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109A" w:rsidRPr="001529B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trokary laparoskopowe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</w:tr>
    </w:tbl>
    <w:p w:rsidR="007A3C34" w:rsidRPr="001529B7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1529B7" w:rsidRDefault="005B2EC9" w:rsidP="005B2EC9">
      <w:pPr>
        <w:rPr>
          <w:rFonts w:ascii="Arial" w:hAnsi="Arial" w:cs="Arial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>Wykonawc</w:t>
      </w:r>
      <w:r w:rsidR="008B2790" w:rsidRPr="001529B7">
        <w:rPr>
          <w:rFonts w:ascii="Arial" w:hAnsi="Arial" w:cs="Arial"/>
          <w:sz w:val="18"/>
          <w:szCs w:val="18"/>
        </w:rPr>
        <w:t>y</w:t>
      </w:r>
      <w:r w:rsidRPr="001529B7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1529B7" w:rsidRDefault="005B2EC9" w:rsidP="005B2EC9">
      <w:pPr>
        <w:rPr>
          <w:rFonts w:ascii="Arial" w:hAnsi="Arial" w:cs="Arial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>Ofert</w:t>
      </w:r>
      <w:r w:rsidR="008B2790" w:rsidRPr="001529B7">
        <w:rPr>
          <w:rFonts w:ascii="Arial" w:hAnsi="Arial" w:cs="Arial"/>
          <w:sz w:val="18"/>
          <w:szCs w:val="18"/>
        </w:rPr>
        <w:t>y</w:t>
      </w:r>
      <w:r w:rsidRPr="001529B7">
        <w:rPr>
          <w:rFonts w:ascii="Arial" w:hAnsi="Arial" w:cs="Arial"/>
          <w:sz w:val="18"/>
          <w:szCs w:val="18"/>
        </w:rPr>
        <w:t xml:space="preserve"> nie odrzucono.</w:t>
      </w:r>
    </w:p>
    <w:p w:rsidR="005B2EC9" w:rsidRPr="001529B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1529B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>Ofert</w:t>
      </w:r>
      <w:r w:rsidR="008B2790" w:rsidRPr="001529B7">
        <w:rPr>
          <w:rFonts w:ascii="Arial" w:hAnsi="Arial" w:cs="Arial"/>
          <w:sz w:val="18"/>
          <w:szCs w:val="18"/>
        </w:rPr>
        <w:t>a</w:t>
      </w:r>
      <w:r w:rsidRPr="001529B7">
        <w:rPr>
          <w:rFonts w:ascii="Arial" w:hAnsi="Arial" w:cs="Arial"/>
          <w:sz w:val="18"/>
          <w:szCs w:val="18"/>
        </w:rPr>
        <w:t xml:space="preserve"> otrzymał</w:t>
      </w:r>
      <w:r w:rsidR="008B2790" w:rsidRPr="001529B7">
        <w:rPr>
          <w:rFonts w:ascii="Arial" w:hAnsi="Arial" w:cs="Arial"/>
          <w:sz w:val="18"/>
          <w:szCs w:val="18"/>
        </w:rPr>
        <w:t>a</w:t>
      </w:r>
      <w:r w:rsidRPr="001529B7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D109A" w:rsidRPr="001529B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materiał szewny wchłanialny </w:t>
            </w:r>
          </w:p>
        </w:tc>
      </w:tr>
      <w:tr w:rsidR="002D109A" w:rsidRPr="001529B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D109A" w:rsidRPr="001529B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9A" w:rsidRPr="001529B7" w:rsidRDefault="002D1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D109A" w:rsidRPr="001529B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materiał szewny niewchłanialny </w:t>
            </w:r>
          </w:p>
        </w:tc>
      </w:tr>
      <w:tr w:rsidR="002D109A" w:rsidRPr="001529B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D109A" w:rsidRPr="001529B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9A" w:rsidRPr="001529B7" w:rsidRDefault="002D1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D109A" w:rsidRPr="001529B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materiał szewny monofilamentowy, wchłanianie do 6 miesięcy</w:t>
            </w:r>
          </w:p>
        </w:tc>
      </w:tr>
      <w:tr w:rsidR="002D109A" w:rsidRPr="001529B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D109A" w:rsidRPr="001529B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9A" w:rsidRPr="001529B7" w:rsidRDefault="002D1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8B2790" w:rsidRPr="001529B7" w:rsidRDefault="008B27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D109A" w:rsidRPr="001529B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Pakiet4 - materiał </w:t>
            </w:r>
            <w:proofErr w:type="spellStart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szewny</w:t>
            </w:r>
            <w:proofErr w:type="spellEnd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monofilamentowy</w:t>
            </w:r>
            <w:proofErr w:type="spellEnd"/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, wchłanianie 90-110 dni</w:t>
            </w:r>
          </w:p>
        </w:tc>
      </w:tr>
      <w:tr w:rsidR="002D109A" w:rsidRPr="001529B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D109A" w:rsidRPr="001529B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9A" w:rsidRPr="001529B7" w:rsidRDefault="002D1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D109A" w:rsidRPr="001529B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Pakiet5 - materiał szewny monofilamentowy, wchłanianie do 56 dni </w:t>
            </w:r>
          </w:p>
        </w:tc>
      </w:tr>
      <w:tr w:rsidR="002D109A" w:rsidRPr="001529B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D109A" w:rsidRPr="001529B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9A" w:rsidRPr="001529B7" w:rsidRDefault="002D1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D109A" w:rsidRPr="001529B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Pakiet6 - materiał szewny polipropylenowy </w:t>
            </w:r>
          </w:p>
        </w:tc>
      </w:tr>
      <w:tr w:rsidR="002D109A" w:rsidRPr="001529B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D109A" w:rsidRPr="001529B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9A" w:rsidRPr="001529B7" w:rsidRDefault="002D1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D109A" w:rsidRPr="001529B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produkty do leczenia przepuklin</w:t>
            </w:r>
          </w:p>
        </w:tc>
      </w:tr>
      <w:tr w:rsidR="002D109A" w:rsidRPr="001529B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D109A" w:rsidRPr="001529B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9A" w:rsidRPr="001529B7" w:rsidRDefault="002D1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D109A" w:rsidRPr="001529B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trokary laparoskopowe</w:t>
            </w:r>
          </w:p>
        </w:tc>
      </w:tr>
      <w:tr w:rsidR="002D109A" w:rsidRPr="001529B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D109A" w:rsidRPr="001529B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9A" w:rsidRPr="001529B7" w:rsidRDefault="002D1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D109A" w:rsidRPr="001529B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Sp.z o.o.</w:t>
            </w: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09A" w:rsidRPr="001529B7" w:rsidRDefault="00491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9B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2D109A" w:rsidRPr="001529B7" w:rsidRDefault="002D109A">
      <w:pPr>
        <w:rPr>
          <w:rFonts w:ascii="Arial" w:hAnsi="Arial" w:cs="Arial"/>
          <w:sz w:val="18"/>
          <w:szCs w:val="18"/>
        </w:rPr>
      </w:pPr>
    </w:p>
    <w:p w:rsidR="008B2790" w:rsidRPr="001529B7" w:rsidRDefault="008B2790" w:rsidP="005B2EC9">
      <w:pPr>
        <w:rPr>
          <w:rFonts w:ascii="Arial" w:hAnsi="Arial" w:cs="Arial"/>
          <w:sz w:val="18"/>
          <w:szCs w:val="18"/>
        </w:rPr>
      </w:pPr>
    </w:p>
    <w:p w:rsidR="005B2EC9" w:rsidRPr="001529B7" w:rsidRDefault="005B2EC9" w:rsidP="005B2EC9">
      <w:pPr>
        <w:rPr>
          <w:rFonts w:ascii="Arial" w:hAnsi="Arial" w:cs="Arial"/>
          <w:sz w:val="18"/>
          <w:szCs w:val="18"/>
        </w:rPr>
      </w:pPr>
      <w:r w:rsidRPr="001529B7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Pr="001529B7" w:rsidRDefault="005B2EC9" w:rsidP="005B2EC9">
      <w:pPr>
        <w:rPr>
          <w:rFonts w:ascii="Arial" w:hAnsi="Arial" w:cs="Arial"/>
          <w:sz w:val="18"/>
          <w:szCs w:val="18"/>
        </w:rPr>
      </w:pPr>
    </w:p>
    <w:p w:rsidR="005534AF" w:rsidRDefault="005534AF" w:rsidP="005534A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5534AF" w:rsidRDefault="005534AF" w:rsidP="005534A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5534AF" w:rsidRPr="005534AF" w:rsidRDefault="005534AF" w:rsidP="005534A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  <w:r w:rsidRPr="005534A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5534A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5534A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5534AF" w:rsidRPr="005534AF" w:rsidRDefault="005534AF" w:rsidP="005534A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534AF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742"/>
    <w:multiLevelType w:val="hybridMultilevel"/>
    <w:tmpl w:val="AB186AF2"/>
    <w:lvl w:ilvl="0" w:tplc="293619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B253506"/>
    <w:multiLevelType w:val="hybridMultilevel"/>
    <w:tmpl w:val="D896ADC8"/>
    <w:lvl w:ilvl="0" w:tplc="55689533">
      <w:start w:val="1"/>
      <w:numFmt w:val="decimal"/>
      <w:lvlText w:val="%1."/>
      <w:lvlJc w:val="left"/>
      <w:pPr>
        <w:ind w:left="720" w:hanging="360"/>
      </w:pPr>
    </w:lvl>
    <w:lvl w:ilvl="1" w:tplc="55689533" w:tentative="1">
      <w:start w:val="1"/>
      <w:numFmt w:val="lowerLetter"/>
      <w:lvlText w:val="%2."/>
      <w:lvlJc w:val="left"/>
      <w:pPr>
        <w:ind w:left="1440" w:hanging="360"/>
      </w:pPr>
    </w:lvl>
    <w:lvl w:ilvl="2" w:tplc="55689533" w:tentative="1">
      <w:start w:val="1"/>
      <w:numFmt w:val="lowerRoman"/>
      <w:lvlText w:val="%3."/>
      <w:lvlJc w:val="right"/>
      <w:pPr>
        <w:ind w:left="2160" w:hanging="180"/>
      </w:pPr>
    </w:lvl>
    <w:lvl w:ilvl="3" w:tplc="55689533" w:tentative="1">
      <w:start w:val="1"/>
      <w:numFmt w:val="decimal"/>
      <w:lvlText w:val="%4."/>
      <w:lvlJc w:val="left"/>
      <w:pPr>
        <w:ind w:left="2880" w:hanging="360"/>
      </w:pPr>
    </w:lvl>
    <w:lvl w:ilvl="4" w:tplc="55689533" w:tentative="1">
      <w:start w:val="1"/>
      <w:numFmt w:val="lowerLetter"/>
      <w:lvlText w:val="%5."/>
      <w:lvlJc w:val="left"/>
      <w:pPr>
        <w:ind w:left="3600" w:hanging="360"/>
      </w:pPr>
    </w:lvl>
    <w:lvl w:ilvl="5" w:tplc="55689533" w:tentative="1">
      <w:start w:val="1"/>
      <w:numFmt w:val="lowerRoman"/>
      <w:lvlText w:val="%6."/>
      <w:lvlJc w:val="right"/>
      <w:pPr>
        <w:ind w:left="4320" w:hanging="180"/>
      </w:pPr>
    </w:lvl>
    <w:lvl w:ilvl="6" w:tplc="55689533" w:tentative="1">
      <w:start w:val="1"/>
      <w:numFmt w:val="decimal"/>
      <w:lvlText w:val="%7."/>
      <w:lvlJc w:val="left"/>
      <w:pPr>
        <w:ind w:left="5040" w:hanging="360"/>
      </w:pPr>
    </w:lvl>
    <w:lvl w:ilvl="7" w:tplc="55689533" w:tentative="1">
      <w:start w:val="1"/>
      <w:numFmt w:val="lowerLetter"/>
      <w:lvlText w:val="%8."/>
      <w:lvlJc w:val="left"/>
      <w:pPr>
        <w:ind w:left="5760" w:hanging="360"/>
      </w:pPr>
    </w:lvl>
    <w:lvl w:ilvl="8" w:tplc="55689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D116C"/>
    <w:rsid w:val="001529B7"/>
    <w:rsid w:val="0018632C"/>
    <w:rsid w:val="001B4095"/>
    <w:rsid w:val="00205C33"/>
    <w:rsid w:val="002D109A"/>
    <w:rsid w:val="003505ED"/>
    <w:rsid w:val="00357D9C"/>
    <w:rsid w:val="004918A3"/>
    <w:rsid w:val="00523E13"/>
    <w:rsid w:val="005534AF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790"/>
    <w:rsid w:val="008B2970"/>
    <w:rsid w:val="009C2BCD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7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20BE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7F54-E1C0-46DD-ACB1-F28E9C9A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8</cp:revision>
  <cp:lastPrinted>2016-10-06T11:11:00Z</cp:lastPrinted>
  <dcterms:created xsi:type="dcterms:W3CDTF">2019-11-12T10:06:00Z</dcterms:created>
  <dcterms:modified xsi:type="dcterms:W3CDTF">2019-11-12T10:24:00Z</dcterms:modified>
</cp:coreProperties>
</file>