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8C4" w:rsidRPr="009328CD" w:rsidRDefault="00D948C4" w:rsidP="00D948C4">
      <w:pPr>
        <w:pStyle w:val="Standard"/>
        <w:rPr>
          <w:rFonts w:ascii="Arial" w:hAnsi="Arial"/>
          <w:b/>
          <w:color w:val="000000"/>
          <w:sz w:val="18"/>
          <w:szCs w:val="18"/>
        </w:rPr>
      </w:pPr>
      <w:r w:rsidRPr="009328CD">
        <w:rPr>
          <w:rFonts w:ascii="Arial" w:hAnsi="Arial"/>
          <w:b/>
          <w:color w:val="000000"/>
          <w:sz w:val="18"/>
          <w:szCs w:val="18"/>
        </w:rPr>
        <w:t>Załącznik nr 2a – formularz techniczny</w:t>
      </w:r>
    </w:p>
    <w:tbl>
      <w:tblPr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670"/>
        <w:gridCol w:w="4111"/>
      </w:tblGrid>
      <w:tr w:rsidR="0004529D" w:rsidRPr="009328CD" w:rsidTr="009328CD">
        <w:trPr>
          <w:gridAfter w:val="1"/>
          <w:wAfter w:w="4111" w:type="dxa"/>
          <w:jc w:val="center"/>
        </w:trPr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Nagwek4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AUTOMATYCZNY ANALIZATOR IMMUNOCHEMICZNY</w:t>
            </w:r>
          </w:p>
        </w:tc>
      </w:tr>
      <w:tr w:rsidR="00C47824" w:rsidRPr="009328CD" w:rsidTr="009328CD">
        <w:trPr>
          <w:trHeight w:val="4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7824" w:rsidRPr="009328CD" w:rsidRDefault="00C4782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7824" w:rsidRPr="009328CD" w:rsidRDefault="00C4782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b/>
                <w:bCs/>
                <w:sz w:val="18"/>
                <w:szCs w:val="18"/>
                <w:lang w:eastAsia="ar-SA"/>
              </w:rPr>
              <w:t>Parametry wymagane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824" w:rsidRPr="009328CD" w:rsidRDefault="00C47824" w:rsidP="009328CD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328CD">
              <w:rPr>
                <w:rFonts w:ascii="Arial" w:hAnsi="Arial"/>
                <w:b/>
                <w:bCs/>
                <w:sz w:val="18"/>
                <w:szCs w:val="18"/>
              </w:rPr>
              <w:t>Opis spełnienia wymogu</w:t>
            </w:r>
          </w:p>
          <w:p w:rsidR="00C47824" w:rsidRPr="009328CD" w:rsidRDefault="00C47824" w:rsidP="009328C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(wypełnia oferent)</w:t>
            </w: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3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 xml:space="preserve">Wieloparametrowy analizator do badań diagnostycznych metodą </w:t>
            </w:r>
            <w:proofErr w:type="spellStart"/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nieizotopową</w:t>
            </w:r>
            <w:proofErr w:type="spellEnd"/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 xml:space="preserve"> - </w:t>
            </w:r>
            <w:r w:rsidRPr="009328CD">
              <w:rPr>
                <w:rFonts w:ascii="Arial" w:hAnsi="Arial"/>
                <w:sz w:val="18"/>
                <w:szCs w:val="18"/>
              </w:rPr>
              <w:t>chemiluminescencja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widowControl/>
              <w:suppressAutoHyphens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Konieczność wykonania wszystkich podanych oznaczeń na pokładzie oferowanego analizatora</w:t>
            </w:r>
          </w:p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Wydajność aparatu – nie mniejsza niż 80 badań na godzinę i nie większa niż 100 badań na godzinę.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color w:val="00B050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Możliwość wykonywania pojedynczych badań bez zwiększania kosztów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 xml:space="preserve">Możliwość wykonywania w tym samym czasie kilku parametrów. </w:t>
            </w:r>
            <w:r w:rsidRPr="009328CD">
              <w:rPr>
                <w:rFonts w:ascii="Arial" w:hAnsi="Arial"/>
                <w:sz w:val="18"/>
                <w:szCs w:val="18"/>
              </w:rPr>
              <w:t>Magazyn odczynników nie mniejszy niż 1800 testów. Minimalnie 50 próbek na pokładzie analizatora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Do oferty doliczone kontrole (1 x tydzień), kalibratory i wszystkie materiały zużywalne konieczne do wykonania badań. Średnia liczba wykonywanych badań u jednego pacjenta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Stała gotowość aparatu do pracy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Termin ważności odczynnika roboczego (po otwarciu zestawu) min. 2 miesiące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Zminimalizowanie czynności przy wykonywaniu testów. Całkowicie automatyczny proces analizy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Odczynniki w postaci gotowej do użycia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Krzywa kalibracyjna opracowana przez producenta, wprowadzana do pamięci komputera automatycznie.</w:t>
            </w:r>
            <w:r w:rsidRPr="009328CD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9328CD">
              <w:rPr>
                <w:rFonts w:ascii="Arial" w:hAnsi="Arial"/>
                <w:sz w:val="18"/>
                <w:szCs w:val="18"/>
              </w:rPr>
              <w:t>Rekalibracja</w:t>
            </w:r>
            <w:proofErr w:type="spellEnd"/>
            <w:r w:rsidRPr="009328CD">
              <w:rPr>
                <w:rFonts w:ascii="Arial" w:hAnsi="Arial"/>
                <w:sz w:val="18"/>
                <w:szCs w:val="18"/>
              </w:rPr>
              <w:t xml:space="preserve"> dokonywana w laboratorium nie większa niż 3</w:t>
            </w:r>
            <w:r w:rsidRPr="009328CD">
              <w:rPr>
                <w:rFonts w:ascii="Arial" w:hAnsi="Arial"/>
                <w:color w:val="000000"/>
                <w:sz w:val="18"/>
                <w:szCs w:val="18"/>
              </w:rPr>
              <w:t>-punktowa</w:t>
            </w:r>
            <w:r w:rsidRPr="009328CD">
              <w:rPr>
                <w:rFonts w:ascii="Arial" w:hAnsi="Arial"/>
                <w:sz w:val="18"/>
                <w:szCs w:val="18"/>
              </w:rPr>
              <w:t xml:space="preserve"> dla wszystkich parametrów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widowControl/>
              <w:suppressAutoHyphens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Automatyczne testowanie odczynników i systemu.</w:t>
            </w:r>
            <w:r w:rsidRPr="009328CD">
              <w:rPr>
                <w:rFonts w:ascii="Arial" w:hAnsi="Arial"/>
                <w:sz w:val="18"/>
                <w:szCs w:val="18"/>
              </w:rPr>
              <w:t xml:space="preserve"> Rzeczywisty i zintegrowany system kontroli poprawności przebiegu każdej wykonywanej reakcji, w tym:                                                 </w:t>
            </w:r>
          </w:p>
          <w:p w:rsidR="00C47824" w:rsidRPr="009328CD" w:rsidRDefault="00C47824">
            <w:pPr>
              <w:pStyle w:val="Standard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1. kontrola dozowania każdej próbki                                    </w:t>
            </w:r>
          </w:p>
          <w:p w:rsidR="00C47824" w:rsidRPr="009328CD" w:rsidRDefault="00C47824">
            <w:pPr>
              <w:pStyle w:val="Standard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2. kontrola dozowania odczynników                                                </w:t>
            </w:r>
          </w:p>
          <w:p w:rsidR="00C47824" w:rsidRPr="009328CD" w:rsidRDefault="00C47824">
            <w:pPr>
              <w:pStyle w:val="Standard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3. kontrola dodawania odczynnika sygnałowego dla każdej pojedynczej analizy   </w:t>
            </w:r>
          </w:p>
          <w:p w:rsidR="00C47824" w:rsidRPr="009328CD" w:rsidRDefault="00C47824">
            <w:pPr>
              <w:pStyle w:val="Standard"/>
              <w:widowControl/>
              <w:suppressAutoHyphens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4. System wykrywania skrzepów i pęcherzyków powietrza w próbce   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Średni czas wykonania oznaczeń       15-40 min.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 xml:space="preserve">Aparat powinien zapewniać dwukierunkową wymianę danych z systemem informatycznym </w:t>
            </w:r>
            <w:r w:rsidR="005739FC">
              <w:rPr>
                <w:rFonts w:ascii="Arial" w:hAnsi="Arial"/>
                <w:sz w:val="18"/>
                <w:szCs w:val="18"/>
                <w:lang w:eastAsia="ar-SA"/>
              </w:rPr>
              <w:t>HIS zamawiającego</w:t>
            </w: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, pracownią Bakteriologii poprzez port komunikacyjny RS232 lub USB za pośrednictwem aplikacji protokołu wymiany danych, bez konieczności dodatkowego przepisania danych, wprost do urządzenia lub aparatu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Nieodpłatne kontrole jakości w zewnętrznym sprawdzianie dla wszystkich oznaczanych parametrów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Style w:val="FontStyle24"/>
                <w:rFonts w:ascii="Arial" w:hAnsi="Arial" w:cs="Arial"/>
                <w:sz w:val="18"/>
                <w:szCs w:val="18"/>
              </w:rPr>
              <w:t>Jeżeli prawidłowa praca urządzenia wymaga temperatury nie przekraczającej przedziału 15°C -30°C dostawca wyposaży pracownię w klimatyzację niezbędną do utrzymania prawidłowej temperatury dla pracy urządzeń. Pomieszczenie 40 m²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 xml:space="preserve">Komputer współpracujący z aparatem: 2 rdzeniowy procesor, dysk 250 GB, monitor LCD </w:t>
            </w:r>
            <w:r w:rsidR="00280697">
              <w:rPr>
                <w:rFonts w:ascii="Arial" w:hAnsi="Arial"/>
                <w:sz w:val="18"/>
                <w:szCs w:val="18"/>
              </w:rPr>
              <w:t>min. 24 cale</w:t>
            </w:r>
            <w:r w:rsidRPr="009328CD">
              <w:rPr>
                <w:rFonts w:ascii="Arial" w:hAnsi="Arial"/>
                <w:sz w:val="18"/>
                <w:szCs w:val="18"/>
              </w:rPr>
              <w:t xml:space="preserve">, system operacyjny Windows 7x86, klawiatura i myszka w komplecie, program antywirusowy, zainstalowany klient systemu </w:t>
            </w:r>
            <w:r w:rsidR="005739FC">
              <w:rPr>
                <w:rFonts w:ascii="Arial" w:hAnsi="Arial"/>
                <w:sz w:val="18"/>
                <w:szCs w:val="18"/>
              </w:rPr>
              <w:t>H</w:t>
            </w:r>
            <w:r w:rsidRPr="009328CD">
              <w:rPr>
                <w:rFonts w:ascii="Arial" w:hAnsi="Arial"/>
                <w:sz w:val="18"/>
                <w:szCs w:val="18"/>
              </w:rPr>
              <w:t>IS, skonfigurowana komunikacja dwukierunkowa, podłączenie do sieci LAN szpitala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Style w:val="FontStyle24"/>
                <w:rFonts w:ascii="Arial" w:hAnsi="Arial" w:cs="Arial"/>
                <w:sz w:val="18"/>
                <w:szCs w:val="18"/>
              </w:rPr>
              <w:t>Drukarka  do kodów paskowych na probówki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bookmarkStart w:id="0" w:name="_GoBack" w:colFirst="1" w:colLast="1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Aparat nie starszy niż z 2015 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bookmarkEnd w:id="0"/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Zapewnienie stołu pod aparat i stołu pod urządzenia multimedialne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Wyposażenie w stację uzdatniania wody,</w:t>
            </w:r>
            <w:r w:rsidR="009328CD"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jeżeli konieczna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 xml:space="preserve">Raz w roku pokrycie kosztów związanych z udziałem w sympozjum/konferencji/szkoleniu krajowym (materiały naukowe, posiłki, noclegi) w zakresie </w:t>
            </w:r>
            <w:proofErr w:type="spellStart"/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immunoenzymatyki</w:t>
            </w:r>
            <w:proofErr w:type="spellEnd"/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 xml:space="preserve"> lub chorób zakaźnych i kontroli zakażeń dla jednej osoby.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C47824" w:rsidRPr="009328CD" w:rsidTr="009328CD">
        <w:trPr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sz w:val="18"/>
                <w:szCs w:val="18"/>
              </w:rPr>
              <w:t>Wyposażenie w cieplarkę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7824" w:rsidRPr="009328CD" w:rsidRDefault="00C47824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9328CD" w:rsidRPr="009328CD" w:rsidTr="009328C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8CD" w:rsidRPr="009328CD" w:rsidRDefault="009328CD" w:rsidP="00C47824">
            <w:pPr>
              <w:pStyle w:val="Standard"/>
              <w:numPr>
                <w:ilvl w:val="0"/>
                <w:numId w:val="1"/>
              </w:numPr>
              <w:snapToGrid w:val="0"/>
              <w:ind w:hanging="510"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8CD" w:rsidRPr="009328CD" w:rsidRDefault="009328CD">
            <w:pPr>
              <w:pStyle w:val="Standard"/>
              <w:snapToGrid w:val="0"/>
              <w:rPr>
                <w:rFonts w:ascii="Arial" w:hAnsi="Arial"/>
                <w:sz w:val="18"/>
                <w:szCs w:val="18"/>
              </w:rPr>
            </w:pPr>
            <w:r w:rsidRPr="009328CD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Adres serwisu, nr telefonu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328CD" w:rsidRPr="009328CD" w:rsidRDefault="009328CD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</w:tbl>
    <w:p w:rsidR="00C47824" w:rsidRPr="009328CD" w:rsidRDefault="00C47824">
      <w:pPr>
        <w:rPr>
          <w:rFonts w:ascii="Arial" w:hAnsi="Arial"/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7230"/>
        <w:gridCol w:w="1131"/>
        <w:gridCol w:w="65"/>
        <w:gridCol w:w="1355"/>
      </w:tblGrid>
      <w:tr w:rsidR="0004529D" w:rsidRPr="009328CD" w:rsidTr="00D223FE">
        <w:trPr>
          <w:jc w:val="center"/>
        </w:trPr>
        <w:tc>
          <w:tcPr>
            <w:tcW w:w="7792" w:type="dxa"/>
            <w:gridSpan w:val="2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Parametr oceniany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Parametr oferowany</w:t>
            </w:r>
          </w:p>
          <w:p w:rsidR="009328CD" w:rsidRPr="009328CD" w:rsidRDefault="009328C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>
              <w:rPr>
                <w:rFonts w:ascii="Arial" w:hAnsi="Arial"/>
                <w:sz w:val="18"/>
                <w:szCs w:val="18"/>
                <w:lang w:eastAsia="ar-SA"/>
              </w:rPr>
              <w:t>(</w:t>
            </w: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zaznaczy</w:t>
            </w:r>
            <w:r>
              <w:rPr>
                <w:rFonts w:ascii="Arial" w:hAnsi="Arial"/>
                <w:sz w:val="18"/>
                <w:szCs w:val="18"/>
                <w:lang w:eastAsia="ar-SA"/>
              </w:rPr>
              <w:t>ć właściwe pole)</w:t>
            </w:r>
          </w:p>
        </w:tc>
      </w:tr>
      <w:tr w:rsidR="00D223FE" w:rsidRPr="009328CD" w:rsidTr="00D223FE">
        <w:trPr>
          <w:jc w:val="center"/>
        </w:trPr>
        <w:tc>
          <w:tcPr>
            <w:tcW w:w="7792" w:type="dxa"/>
            <w:gridSpan w:val="2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8EA" w:rsidRPr="009328CD" w:rsidRDefault="00D118E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NIE</w:t>
            </w:r>
          </w:p>
        </w:tc>
      </w:tr>
      <w:tr w:rsidR="009328CD" w:rsidRPr="009328CD" w:rsidTr="00D223FE"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lastRenderedPageBreak/>
              <w:t>1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Oprogramowanie w języku polskim</w:t>
            </w: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9328CD" w:rsidRPr="009328CD" w:rsidTr="00D223FE"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Jednorazowe końcówki do pobierania materiału przez analizator – całkowita eliminacja kontaminacji materiału badanego</w:t>
            </w: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9328CD" w:rsidRPr="009328CD" w:rsidTr="00D223FE"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Odczynniki, kontrole i kalibratory od tego samego producenta</w:t>
            </w:r>
          </w:p>
        </w:tc>
        <w:tc>
          <w:tcPr>
            <w:tcW w:w="1196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</w:p>
        </w:tc>
      </w:tr>
      <w:tr w:rsidR="0004529D" w:rsidRPr="009328CD" w:rsidTr="00D223FE">
        <w:trPr>
          <w:jc w:val="center"/>
        </w:trPr>
        <w:tc>
          <w:tcPr>
            <w:tcW w:w="10343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 xml:space="preserve">Sposób przyznawania punktów dla kryterium ocena </w:t>
            </w:r>
            <w:r w:rsidR="009328CD">
              <w:rPr>
                <w:rFonts w:ascii="Arial" w:hAnsi="Arial"/>
                <w:sz w:val="18"/>
                <w:szCs w:val="18"/>
                <w:lang w:eastAsia="ar-SA"/>
              </w:rPr>
              <w:t>funkcjonalności analizatora</w:t>
            </w:r>
          </w:p>
        </w:tc>
      </w:tr>
      <w:tr w:rsidR="0004529D" w:rsidRPr="009328CD" w:rsidTr="00D223FE">
        <w:trPr>
          <w:jc w:val="center"/>
        </w:trPr>
        <w:tc>
          <w:tcPr>
            <w:tcW w:w="7792" w:type="dxa"/>
            <w:gridSpan w:val="2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04529D">
            <w:pPr>
              <w:pStyle w:val="Standard"/>
              <w:snapToGrid w:val="0"/>
              <w:ind w:firstLine="17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</w:p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Parametr oceniany</w:t>
            </w:r>
          </w:p>
        </w:tc>
        <w:tc>
          <w:tcPr>
            <w:tcW w:w="2551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9328CD" w:rsidP="009328CD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>
              <w:rPr>
                <w:rFonts w:ascii="Arial" w:hAnsi="Arial"/>
                <w:sz w:val="18"/>
                <w:szCs w:val="18"/>
                <w:lang w:eastAsia="ar-SA"/>
              </w:rPr>
              <w:t>Punktacja</w:t>
            </w:r>
          </w:p>
        </w:tc>
      </w:tr>
      <w:tr w:rsidR="0004529D" w:rsidRPr="009328CD" w:rsidTr="00D223FE">
        <w:trPr>
          <w:jc w:val="center"/>
        </w:trPr>
        <w:tc>
          <w:tcPr>
            <w:tcW w:w="7792" w:type="dxa"/>
            <w:gridSpan w:val="2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18EA" w:rsidRPr="009328CD" w:rsidRDefault="00D118EA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 w:rsidP="00D223F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 w:rsidP="00D223F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NIE</w:t>
            </w:r>
          </w:p>
        </w:tc>
      </w:tr>
      <w:tr w:rsidR="009328CD" w:rsidRPr="009328CD" w:rsidTr="00D223FE"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Oprogramowanie w języku polskim</w:t>
            </w: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B56969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0</w:t>
            </w:r>
          </w:p>
        </w:tc>
      </w:tr>
      <w:tr w:rsidR="009328CD" w:rsidRPr="009328CD" w:rsidTr="00D223FE"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Jednorazowe końcówki do pobierania materiału przez analizator – całkowita eliminacja kontaminacji materiału badanego.</w:t>
            </w: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B56969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0</w:t>
            </w:r>
          </w:p>
        </w:tc>
      </w:tr>
      <w:tr w:rsidR="009328CD" w:rsidRPr="009328CD" w:rsidTr="00D223FE">
        <w:trPr>
          <w:jc w:val="center"/>
        </w:trPr>
        <w:tc>
          <w:tcPr>
            <w:tcW w:w="5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2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Odczynniki, kontrole i kalibratory od tego samego producenta</w:t>
            </w:r>
          </w:p>
        </w:tc>
        <w:tc>
          <w:tcPr>
            <w:tcW w:w="11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B56969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2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529D" w:rsidRPr="009328CD" w:rsidRDefault="00DB76EE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  <w:lang w:eastAsia="ar-SA"/>
              </w:rPr>
            </w:pPr>
            <w:r w:rsidRPr="009328CD">
              <w:rPr>
                <w:rFonts w:ascii="Arial" w:hAnsi="Arial"/>
                <w:sz w:val="18"/>
                <w:szCs w:val="18"/>
                <w:lang w:eastAsia="ar-SA"/>
              </w:rPr>
              <w:t>0</w:t>
            </w:r>
          </w:p>
        </w:tc>
      </w:tr>
    </w:tbl>
    <w:p w:rsidR="0004529D" w:rsidRPr="009328CD" w:rsidRDefault="0004529D">
      <w:pPr>
        <w:pStyle w:val="Standard"/>
        <w:rPr>
          <w:rFonts w:ascii="Arial" w:hAnsi="Arial"/>
          <w:b/>
          <w:sz w:val="18"/>
          <w:szCs w:val="18"/>
        </w:rPr>
      </w:pPr>
    </w:p>
    <w:p w:rsidR="0004529D" w:rsidRPr="009328CD" w:rsidRDefault="00DB76EE">
      <w:pPr>
        <w:pStyle w:val="Standard"/>
        <w:rPr>
          <w:rFonts w:ascii="Arial" w:hAnsi="Arial"/>
          <w:b/>
          <w:sz w:val="18"/>
          <w:szCs w:val="18"/>
        </w:rPr>
      </w:pPr>
      <w:r w:rsidRPr="009328CD">
        <w:rPr>
          <w:rFonts w:ascii="Arial" w:hAnsi="Arial"/>
          <w:b/>
          <w:sz w:val="18"/>
          <w:szCs w:val="18"/>
        </w:rPr>
        <w:t xml:space="preserve">Maksymalna ilość punktów w kryterium </w:t>
      </w:r>
      <w:r w:rsidR="009328CD">
        <w:rPr>
          <w:rFonts w:ascii="Arial" w:hAnsi="Arial"/>
          <w:b/>
          <w:sz w:val="18"/>
          <w:szCs w:val="18"/>
        </w:rPr>
        <w:t>oceny funkcjonalności analizatora</w:t>
      </w:r>
      <w:r w:rsidRPr="009328CD">
        <w:rPr>
          <w:rFonts w:ascii="Arial" w:hAnsi="Arial"/>
          <w:b/>
          <w:sz w:val="18"/>
          <w:szCs w:val="18"/>
        </w:rPr>
        <w:t xml:space="preserve">: </w:t>
      </w:r>
      <w:r w:rsidR="00B56969" w:rsidRPr="009328CD">
        <w:rPr>
          <w:rFonts w:ascii="Arial" w:hAnsi="Arial"/>
          <w:b/>
          <w:sz w:val="18"/>
          <w:szCs w:val="18"/>
        </w:rPr>
        <w:t>15</w:t>
      </w:r>
    </w:p>
    <w:p w:rsidR="0004529D" w:rsidRPr="009328CD" w:rsidRDefault="0004529D">
      <w:pPr>
        <w:pStyle w:val="Standard"/>
        <w:rPr>
          <w:rFonts w:ascii="Arial" w:eastAsia="Lucida Sans Unicode" w:hAnsi="Arial"/>
          <w:b/>
          <w:sz w:val="18"/>
          <w:szCs w:val="18"/>
        </w:rPr>
      </w:pPr>
    </w:p>
    <w:p w:rsidR="0004529D" w:rsidRPr="009328CD" w:rsidRDefault="00DB76EE">
      <w:pPr>
        <w:pStyle w:val="Standard"/>
        <w:rPr>
          <w:rFonts w:ascii="Arial" w:eastAsia="Lucida Sans Unicode" w:hAnsi="Arial"/>
          <w:b/>
          <w:sz w:val="18"/>
          <w:szCs w:val="18"/>
        </w:rPr>
      </w:pPr>
      <w:r w:rsidRPr="009328CD">
        <w:rPr>
          <w:rFonts w:ascii="Arial" w:eastAsia="Lucida Sans Unicode" w:hAnsi="Arial"/>
          <w:b/>
          <w:sz w:val="18"/>
          <w:szCs w:val="18"/>
        </w:rPr>
        <w:t>Wymagane dokumenty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 xml:space="preserve">Deklaracja zgodności CE oraz </w:t>
      </w:r>
      <w:r w:rsidRPr="009328CD">
        <w:rPr>
          <w:rFonts w:ascii="Arial" w:eastAsia="Lucida Sans Unicode" w:hAnsi="Arial"/>
          <w:color w:val="000000"/>
          <w:sz w:val="18"/>
          <w:szCs w:val="18"/>
        </w:rPr>
        <w:t>IVD</w:t>
      </w:r>
      <w:r w:rsidRPr="009328CD">
        <w:rPr>
          <w:rFonts w:ascii="Arial" w:eastAsia="Lucida Sans Unicode" w:hAnsi="Arial"/>
          <w:sz w:val="18"/>
          <w:szCs w:val="18"/>
        </w:rPr>
        <w:t xml:space="preserve"> dla urządzenia i testów.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eastAsia="Lucida Sans Unicode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Karty charakterystyki produktów.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eastAsia="Lucida Sans Unicode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Karty charakterystyki substancji niebezpiecznych – jeśli dotyczy.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eastAsia="Lucida Sans Unicode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Specyfikacja techniczna dla aparatu.</w:t>
      </w:r>
    </w:p>
    <w:p w:rsidR="0004529D" w:rsidRPr="009328CD" w:rsidRDefault="00DB76EE">
      <w:pPr>
        <w:pStyle w:val="Standard"/>
        <w:numPr>
          <w:ilvl w:val="1"/>
          <w:numId w:val="2"/>
        </w:numPr>
        <w:tabs>
          <w:tab w:val="left" w:pos="432"/>
        </w:tabs>
        <w:rPr>
          <w:rFonts w:ascii="Arial" w:hAnsi="Arial"/>
          <w:sz w:val="18"/>
          <w:szCs w:val="18"/>
        </w:rPr>
      </w:pPr>
      <w:r w:rsidRPr="009328CD">
        <w:rPr>
          <w:rFonts w:ascii="Arial" w:eastAsia="Lucida Sans Unicode" w:hAnsi="Arial"/>
          <w:sz w:val="18"/>
          <w:szCs w:val="18"/>
        </w:rPr>
        <w:t>Materiały informacyjne dla testów oraz i</w:t>
      </w:r>
      <w:r w:rsidRPr="009328CD">
        <w:rPr>
          <w:rFonts w:ascii="Arial" w:eastAsia="Lucida Sans Unicode" w:hAnsi="Arial"/>
          <w:sz w:val="18"/>
          <w:szCs w:val="18"/>
          <w:lang w:eastAsia="ar-SA"/>
        </w:rPr>
        <w:t>nstrukcja obsługi aparatu w języku polskim</w:t>
      </w:r>
    </w:p>
    <w:p w:rsidR="00142B09" w:rsidRPr="009328CD" w:rsidRDefault="00142B09" w:rsidP="00142B09">
      <w:pPr>
        <w:suppressAutoHyphens w:val="0"/>
        <w:autoSpaceDN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</w:p>
    <w:p w:rsidR="00142B09" w:rsidRPr="009328CD" w:rsidRDefault="00142B09" w:rsidP="00142B09">
      <w:pPr>
        <w:suppressAutoHyphens w:val="0"/>
        <w:autoSpaceDN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>……………………………………………………………….</w:t>
      </w:r>
    </w:p>
    <w:p w:rsidR="00142B09" w:rsidRPr="009328CD" w:rsidRDefault="00142B09" w:rsidP="00142B09">
      <w:pPr>
        <w:suppressAutoHyphens w:val="0"/>
        <w:autoSpaceDN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>miejscowość, data</w:t>
      </w:r>
    </w:p>
    <w:p w:rsidR="00142B09" w:rsidRPr="009328CD" w:rsidRDefault="00142B09" w:rsidP="00142B09">
      <w:pPr>
        <w:suppressAutoHyphens w:val="0"/>
        <w:autoSpaceDN/>
        <w:ind w:left="5103" w:hanging="5103"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142B09" w:rsidRPr="009328CD" w:rsidRDefault="00142B09" w:rsidP="00142B09">
      <w:pPr>
        <w:suppressAutoHyphens w:val="0"/>
        <w:autoSpaceDN/>
        <w:ind w:left="5103" w:hanging="5103"/>
        <w:textAlignment w:val="auto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 xml:space="preserve">                                                                                                                              podpis i pieczęć wykonawc</w:t>
      </w:r>
      <w:bookmarkStart w:id="1" w:name="_Hlk506288726"/>
      <w:bookmarkEnd w:id="1"/>
      <w:r w:rsidRPr="009328CD">
        <w:rPr>
          <w:rFonts w:ascii="Arial" w:eastAsia="Times New Roman" w:hAnsi="Arial"/>
          <w:kern w:val="0"/>
          <w:sz w:val="18"/>
          <w:szCs w:val="18"/>
          <w:lang w:eastAsia="pl-PL" w:bidi="ar-SA"/>
        </w:rPr>
        <w:t>y</w:t>
      </w:r>
    </w:p>
    <w:p w:rsidR="0004529D" w:rsidRPr="009328CD" w:rsidRDefault="0004529D">
      <w:pPr>
        <w:pStyle w:val="Standard"/>
        <w:rPr>
          <w:rFonts w:ascii="Arial" w:hAnsi="Arial"/>
          <w:b/>
          <w:sz w:val="18"/>
          <w:szCs w:val="18"/>
          <w:u w:val="single"/>
        </w:rPr>
      </w:pPr>
    </w:p>
    <w:p w:rsidR="009328CD" w:rsidRPr="009328CD" w:rsidRDefault="009328CD">
      <w:pPr>
        <w:pStyle w:val="Standard"/>
        <w:rPr>
          <w:rFonts w:ascii="Arial" w:hAnsi="Arial"/>
          <w:b/>
          <w:sz w:val="18"/>
          <w:szCs w:val="18"/>
          <w:u w:val="single"/>
        </w:rPr>
      </w:pPr>
    </w:p>
    <w:sectPr w:rsidR="009328CD" w:rsidRPr="009328C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1F9" w:rsidRDefault="006A01F9">
      <w:pPr>
        <w:rPr>
          <w:rFonts w:hint="eastAsia"/>
        </w:rPr>
      </w:pPr>
      <w:r>
        <w:separator/>
      </w:r>
    </w:p>
  </w:endnote>
  <w:endnote w:type="continuationSeparator" w:id="0">
    <w:p w:rsidR="006A01F9" w:rsidRDefault="006A01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Bats, Symbol">
    <w:charset w:val="02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1F9" w:rsidRDefault="006A01F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A01F9" w:rsidRDefault="006A01F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8325AF"/>
    <w:multiLevelType w:val="multilevel"/>
    <w:tmpl w:val="ADAC13FA"/>
    <w:styleLink w:val="WW8Num5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A86524D"/>
    <w:multiLevelType w:val="multilevel"/>
    <w:tmpl w:val="4790ECE2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tarBats, Symbol" w:hAnsi="StarBats, Symbol" w:cs="StarBats, Symbol"/>
        <w:sz w:val="1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29D"/>
    <w:rsid w:val="0004529D"/>
    <w:rsid w:val="00075A79"/>
    <w:rsid w:val="0008762B"/>
    <w:rsid w:val="00142B09"/>
    <w:rsid w:val="00280697"/>
    <w:rsid w:val="005739FC"/>
    <w:rsid w:val="006A01F9"/>
    <w:rsid w:val="009328CD"/>
    <w:rsid w:val="00B56969"/>
    <w:rsid w:val="00BC6376"/>
    <w:rsid w:val="00C47824"/>
    <w:rsid w:val="00D118EA"/>
    <w:rsid w:val="00D223FE"/>
    <w:rsid w:val="00D500EC"/>
    <w:rsid w:val="00D948C4"/>
    <w:rsid w:val="00D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67DD"/>
  <w15:docId w15:val="{3E713A02-25BF-4EB3-858A-5C5205E8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uiPriority w:val="9"/>
    <w:unhideWhenUsed/>
    <w:qFormat/>
    <w:pPr>
      <w:keepNext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WW8Num5z0">
    <w:name w:val="WW8Num5z0"/>
  </w:style>
  <w:style w:type="character" w:customStyle="1" w:styleId="FontStyle24">
    <w:name w:val="Font Style24"/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WW8Num10z0">
    <w:name w:val="WW8Num10z0"/>
    <w:rPr>
      <w:rFonts w:ascii="StarBats, Symbol" w:eastAsia="StarBats, Symbol" w:hAnsi="StarBats, Symbol" w:cs="StarBats, Symbol"/>
      <w:sz w:val="18"/>
    </w:rPr>
  </w:style>
  <w:style w:type="character" w:customStyle="1" w:styleId="WW8Num10z1">
    <w:name w:val="WW8Num10z1"/>
    <w:rPr>
      <w:rFonts w:cs="Aria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8Num10">
    <w:name w:val="WW8Num10"/>
    <w:basedOn w:val="Bezlisty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142B09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9328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328C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9328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328CD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26FFB-85B5-483C-8E3A-67FE4A18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Wieslaw Babizewski</cp:lastModifiedBy>
  <cp:revision>9</cp:revision>
  <dcterms:created xsi:type="dcterms:W3CDTF">2019-11-27T11:49:00Z</dcterms:created>
  <dcterms:modified xsi:type="dcterms:W3CDTF">2019-11-28T11:19:00Z</dcterms:modified>
</cp:coreProperties>
</file>