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5A94" w:rsidRPr="00DC54E7" w:rsidRDefault="00475A94" w:rsidP="00475A94">
      <w:pPr>
        <w:pStyle w:val="Nagwek2"/>
        <w:rPr>
          <w:sz w:val="18"/>
          <w:szCs w:val="18"/>
        </w:rPr>
      </w:pPr>
      <w:bookmarkStart w:id="0" w:name="_Toc486854938"/>
      <w:bookmarkStart w:id="1" w:name="_Toc496089022"/>
      <w:r w:rsidRPr="00DC54E7">
        <w:rPr>
          <w:sz w:val="18"/>
          <w:szCs w:val="18"/>
        </w:rPr>
        <w:t xml:space="preserve">Załącznik nr 2a – wymagania zamawiającego wobec </w:t>
      </w:r>
      <w:bookmarkEnd w:id="0"/>
      <w:r w:rsidRPr="00DC54E7">
        <w:rPr>
          <w:sz w:val="18"/>
          <w:szCs w:val="18"/>
        </w:rPr>
        <w:t>przedmiotu użyczenia</w:t>
      </w:r>
      <w:bookmarkEnd w:id="1"/>
    </w:p>
    <w:p w:rsidR="005949B9" w:rsidRPr="00DC54E7" w:rsidRDefault="005949B9" w:rsidP="00475A94">
      <w:pPr>
        <w:rPr>
          <w:b/>
          <w:sz w:val="18"/>
          <w:szCs w:val="18"/>
        </w:rPr>
      </w:pPr>
    </w:p>
    <w:p w:rsidR="00475A94" w:rsidRPr="00DC54E7" w:rsidRDefault="00475A94" w:rsidP="00475A94">
      <w:pPr>
        <w:rPr>
          <w:b/>
          <w:sz w:val="18"/>
          <w:szCs w:val="18"/>
        </w:rPr>
      </w:pPr>
      <w:r w:rsidRPr="00DC54E7">
        <w:rPr>
          <w:b/>
          <w:sz w:val="18"/>
          <w:szCs w:val="18"/>
        </w:rPr>
        <w:t xml:space="preserve">APARAT DO FAKOEMULSYFIKACJI Z MOŻLIWOŚCIĄ WITREKTOMII PRZEDNIEJ </w:t>
      </w:r>
    </w:p>
    <w:p w:rsidR="00475A94" w:rsidRPr="00DC54E7" w:rsidRDefault="00475A94" w:rsidP="00475A94">
      <w:pPr>
        <w:rPr>
          <w:sz w:val="18"/>
          <w:szCs w:val="18"/>
        </w:rPr>
      </w:pPr>
    </w:p>
    <w:p w:rsidR="00475A94" w:rsidRPr="00DC54E7" w:rsidRDefault="00475A94" w:rsidP="00475A94">
      <w:pPr>
        <w:rPr>
          <w:sz w:val="18"/>
          <w:szCs w:val="18"/>
        </w:rPr>
      </w:pPr>
      <w:r w:rsidRPr="00DC54E7">
        <w:rPr>
          <w:sz w:val="18"/>
          <w:szCs w:val="18"/>
        </w:rPr>
        <w:t>Producent ………………………… Kraj ……………………………</w:t>
      </w:r>
    </w:p>
    <w:p w:rsidR="00475A94" w:rsidRPr="00DC54E7" w:rsidRDefault="00475A94" w:rsidP="00475A94">
      <w:pPr>
        <w:pStyle w:val="NormalnyWeb"/>
        <w:spacing w:before="0" w:after="0"/>
        <w:rPr>
          <w:sz w:val="18"/>
          <w:szCs w:val="18"/>
        </w:rPr>
      </w:pPr>
    </w:p>
    <w:p w:rsidR="00475A94" w:rsidRPr="00DC54E7" w:rsidRDefault="00475A94" w:rsidP="00180BDF">
      <w:pPr>
        <w:pStyle w:val="NormalnyWeb"/>
        <w:spacing w:before="0" w:after="0"/>
        <w:ind w:left="5760" w:right="-426" w:hanging="5760"/>
        <w:rPr>
          <w:sz w:val="18"/>
          <w:szCs w:val="18"/>
        </w:rPr>
      </w:pPr>
      <w:r w:rsidRPr="00DC54E7">
        <w:rPr>
          <w:sz w:val="18"/>
          <w:szCs w:val="18"/>
        </w:rPr>
        <w:t xml:space="preserve">Aparat /typ/ ……………….......... Rok produkcji………………….    (zamawiający wymaga urządzenia </w:t>
      </w:r>
      <w:r w:rsidR="00180BDF">
        <w:rPr>
          <w:sz w:val="18"/>
          <w:szCs w:val="18"/>
        </w:rPr>
        <w:t>w</w:t>
      </w:r>
      <w:bookmarkStart w:id="2" w:name="_GoBack"/>
      <w:bookmarkEnd w:id="2"/>
      <w:r w:rsidRPr="00DC54E7">
        <w:rPr>
          <w:sz w:val="18"/>
          <w:szCs w:val="18"/>
        </w:rPr>
        <w:t>yprodukowanego nie wcześniej niż w 2014 roku)</w:t>
      </w:r>
    </w:p>
    <w:tbl>
      <w:tblPr>
        <w:tblW w:w="10140" w:type="dxa"/>
        <w:tblInd w:w="-320" w:type="dxa"/>
        <w:tblLayout w:type="fixed"/>
        <w:tblCellMar>
          <w:left w:w="30" w:type="dxa"/>
          <w:right w:w="30" w:type="dxa"/>
        </w:tblCellMar>
        <w:tblLook w:val="0000" w:firstRow="0" w:lastRow="0" w:firstColumn="0" w:lastColumn="0" w:noHBand="0" w:noVBand="0"/>
      </w:tblPr>
      <w:tblGrid>
        <w:gridCol w:w="350"/>
        <w:gridCol w:w="6911"/>
        <w:gridCol w:w="2879"/>
      </w:tblGrid>
      <w:tr w:rsidR="00475A94" w:rsidRPr="00DC54E7" w:rsidTr="005949B9">
        <w:tc>
          <w:tcPr>
            <w:tcW w:w="350" w:type="dxa"/>
            <w:tcBorders>
              <w:top w:val="single" w:sz="4" w:space="0" w:color="000000"/>
              <w:left w:val="single" w:sz="4" w:space="0" w:color="000000"/>
              <w:bottom w:val="single" w:sz="4" w:space="0" w:color="000000"/>
            </w:tcBorders>
            <w:shd w:val="clear" w:color="auto" w:fill="auto"/>
            <w:vAlign w:val="center"/>
          </w:tcPr>
          <w:p w:rsidR="00475A94" w:rsidRPr="00DC54E7" w:rsidRDefault="00475A94" w:rsidP="00260A85">
            <w:pPr>
              <w:snapToGrid w:val="0"/>
              <w:jc w:val="center"/>
              <w:rPr>
                <w:sz w:val="18"/>
                <w:szCs w:val="18"/>
              </w:rPr>
            </w:pPr>
          </w:p>
        </w:tc>
        <w:tc>
          <w:tcPr>
            <w:tcW w:w="6911" w:type="dxa"/>
            <w:tcBorders>
              <w:top w:val="single" w:sz="4" w:space="0" w:color="000000"/>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snapToGrid w:val="0"/>
              <w:jc w:val="center"/>
              <w:rPr>
                <w:sz w:val="18"/>
                <w:szCs w:val="18"/>
              </w:rPr>
            </w:pPr>
            <w:r w:rsidRPr="00DC54E7">
              <w:rPr>
                <w:b/>
                <w:sz w:val="18"/>
                <w:szCs w:val="18"/>
              </w:rPr>
              <w:t>Parametry, funkcje i wyposażenie wymagane</w:t>
            </w:r>
          </w:p>
        </w:tc>
        <w:tc>
          <w:tcPr>
            <w:tcW w:w="2879" w:type="dxa"/>
            <w:tcBorders>
              <w:top w:val="single" w:sz="4" w:space="0" w:color="auto"/>
              <w:left w:val="single" w:sz="4" w:space="0" w:color="auto"/>
              <w:bottom w:val="single" w:sz="4" w:space="0" w:color="000000"/>
              <w:right w:val="single" w:sz="4" w:space="0" w:color="auto"/>
            </w:tcBorders>
            <w:shd w:val="clear" w:color="auto" w:fill="auto"/>
            <w:vAlign w:val="center"/>
          </w:tcPr>
          <w:p w:rsidR="00475A94" w:rsidRPr="00DC54E7" w:rsidRDefault="00475A94" w:rsidP="00260A85">
            <w:pPr>
              <w:snapToGrid w:val="0"/>
              <w:jc w:val="center"/>
              <w:rPr>
                <w:b/>
                <w:sz w:val="18"/>
                <w:szCs w:val="18"/>
              </w:rPr>
            </w:pPr>
            <w:r w:rsidRPr="00DC54E7">
              <w:rPr>
                <w:b/>
                <w:sz w:val="18"/>
                <w:szCs w:val="18"/>
              </w:rPr>
              <w:t>Opis spełnienia wymagań</w:t>
            </w:r>
          </w:p>
          <w:p w:rsidR="00475A94" w:rsidRPr="00DC54E7" w:rsidRDefault="00475A94" w:rsidP="00260A85">
            <w:pPr>
              <w:snapToGrid w:val="0"/>
              <w:jc w:val="center"/>
              <w:rPr>
                <w:sz w:val="18"/>
                <w:szCs w:val="18"/>
              </w:rPr>
            </w:pPr>
            <w:r w:rsidRPr="00DC54E7">
              <w:rPr>
                <w:b/>
                <w:sz w:val="18"/>
                <w:szCs w:val="18"/>
              </w:rPr>
              <w:t>(wypełnia wykonawca)</w:t>
            </w: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left" w:pos="36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Wysoko wydajna głowica z ultradźwiękami oscylacjami skrętnymi, które mogą być używane oddzielnie, łącznie, albo naprzemiennie z tradycyjną funkcją fakoemulsyfikacji.</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WW-Zawartotabeli1"/>
              <w:tabs>
                <w:tab w:val="left" w:pos="1160"/>
              </w:tabs>
              <w:snapToGrid w:val="0"/>
              <w:spacing w:after="0" w:line="240" w:lineRule="auto"/>
              <w:jc w:val="center"/>
              <w:rPr>
                <w:rFonts w:ascii="Arial" w:hAnsi="Arial" w:cs="Arial"/>
                <w:sz w:val="18"/>
                <w:szCs w:val="18"/>
              </w:rPr>
            </w:pP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clear" w:pos="57"/>
                <w:tab w:val="left" w:pos="360"/>
                <w:tab w:val="num" w:pos="72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Nowoczesny system płynowy z szybką i płynną regulacją aspiracji.</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WW-Zawartotabeli1"/>
              <w:tabs>
                <w:tab w:val="left" w:pos="1160"/>
              </w:tabs>
              <w:snapToGrid w:val="0"/>
              <w:spacing w:after="0" w:line="240" w:lineRule="auto"/>
              <w:jc w:val="center"/>
              <w:rPr>
                <w:rFonts w:ascii="Arial" w:hAnsi="Arial" w:cs="Arial"/>
                <w:sz w:val="18"/>
                <w:szCs w:val="18"/>
              </w:rPr>
            </w:pP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clear" w:pos="57"/>
                <w:tab w:val="left" w:pos="360"/>
                <w:tab w:val="num" w:pos="72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Nowoczesny aktywny układ płynowy z szybką i płynną regulacją przepływu irygacji sterowany za pośrednictwem panelu przedniego, przełącznika nożnego lub pilota zdalnego sterowania, zautomatyzowana kolumna infuzyjna dla tradycyjnego grawitacyjnego układu płynowego, sterowana za pomocą płyty przedniej przełącznika nożnego lub pilota zdalnie sterowanego, programowalne ustawienie docelowej wartości IOP.</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WW-Zawartotabeli1"/>
              <w:tabs>
                <w:tab w:val="left" w:pos="1160"/>
              </w:tabs>
              <w:snapToGrid w:val="0"/>
              <w:spacing w:after="0" w:line="240" w:lineRule="auto"/>
              <w:jc w:val="center"/>
              <w:rPr>
                <w:rFonts w:ascii="Arial" w:hAnsi="Arial" w:cs="Arial"/>
                <w:sz w:val="18"/>
                <w:szCs w:val="18"/>
              </w:rPr>
            </w:pP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clear" w:pos="57"/>
                <w:tab w:val="left" w:pos="360"/>
                <w:tab w:val="num" w:pos="72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Przepływ zwrotny „reflux".</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WW-Zawartotabeli1"/>
              <w:tabs>
                <w:tab w:val="left" w:pos="1160"/>
              </w:tabs>
              <w:snapToGrid w:val="0"/>
              <w:spacing w:after="0" w:line="240" w:lineRule="auto"/>
              <w:jc w:val="center"/>
              <w:rPr>
                <w:rFonts w:ascii="Arial" w:hAnsi="Arial" w:cs="Arial"/>
                <w:sz w:val="18"/>
                <w:szCs w:val="18"/>
              </w:rPr>
            </w:pP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clear" w:pos="57"/>
                <w:tab w:val="left" w:pos="360"/>
                <w:tab w:val="num" w:pos="72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Modułowa konstrukcja złączy układu płynowego z systemem zarządzania płynowego  do jednorazowego użycia, naśladowanie zachowań układu płynowego z pompą typu Venturi, możliwość napędzania wysokowydajnego witrektomu gilotynowego, możliwość koagulacji bipolarnej.</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WW-Zawartotabeli1"/>
              <w:tabs>
                <w:tab w:val="left" w:pos="1160"/>
              </w:tabs>
              <w:snapToGrid w:val="0"/>
              <w:spacing w:after="0" w:line="240" w:lineRule="auto"/>
              <w:jc w:val="center"/>
              <w:rPr>
                <w:rFonts w:ascii="Arial" w:hAnsi="Arial" w:cs="Arial"/>
                <w:sz w:val="18"/>
                <w:szCs w:val="18"/>
              </w:rPr>
            </w:pP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clear" w:pos="57"/>
                <w:tab w:val="left" w:pos="360"/>
                <w:tab w:val="num" w:pos="72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Możliwość ustawiania pożądanego poziomu IOP, podciśnienia i szybkości przepływu aspiracji w krokach fako, l/A i Vitrektomii.</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Standard"/>
              <w:tabs>
                <w:tab w:val="left" w:pos="1160"/>
              </w:tabs>
              <w:snapToGrid w:val="0"/>
              <w:jc w:val="center"/>
              <w:rPr>
                <w:rFonts w:ascii="Arial" w:hAnsi="Arial" w:cs="Arial"/>
                <w:sz w:val="18"/>
                <w:szCs w:val="18"/>
              </w:rPr>
            </w:pP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clear" w:pos="57"/>
                <w:tab w:val="left" w:pos="360"/>
                <w:tab w:val="num" w:pos="72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Emitowanie różnych sygnałów dźwiękowych w celu potwierdzenia stanu operacyjnego urządzenia.Komunikacja w języku polskim</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WW-Zawartotabeli1"/>
              <w:tabs>
                <w:tab w:val="left" w:pos="1160"/>
              </w:tabs>
              <w:snapToGrid w:val="0"/>
              <w:spacing w:after="0" w:line="240" w:lineRule="auto"/>
              <w:jc w:val="center"/>
              <w:rPr>
                <w:rFonts w:ascii="Arial" w:hAnsi="Arial" w:cs="Arial"/>
                <w:sz w:val="18"/>
                <w:szCs w:val="18"/>
              </w:rPr>
            </w:pP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clear" w:pos="57"/>
                <w:tab w:val="left" w:pos="360"/>
                <w:tab w:val="num" w:pos="72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Diatermia zintegrowana z urządzeniem, sterowana z przełącznika nożnego, liniowy tryb pracy diatermii.</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WW-Zawartotabeli1"/>
              <w:tabs>
                <w:tab w:val="left" w:pos="1160"/>
              </w:tabs>
              <w:snapToGrid w:val="0"/>
              <w:spacing w:after="0" w:line="240" w:lineRule="auto"/>
              <w:jc w:val="center"/>
              <w:rPr>
                <w:rFonts w:ascii="Arial" w:hAnsi="Arial" w:cs="Arial"/>
                <w:sz w:val="18"/>
                <w:szCs w:val="18"/>
              </w:rPr>
            </w:pP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clear" w:pos="57"/>
                <w:tab w:val="left" w:pos="360"/>
                <w:tab w:val="num" w:pos="72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Przełącznik nożny skonfigurowany do transferu bezprzewodowego, akonstrukcja przełącznika nożnego powinna być wodoszczelna. Sterownik nożny z regulacją zakresu poszczególnych pozycji. Możliwość programowania i sterowania przełącznikiem nożnym sekwencji zabiegu.</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WW-Zawartotabeli1"/>
              <w:tabs>
                <w:tab w:val="left" w:pos="1160"/>
              </w:tabs>
              <w:snapToGrid w:val="0"/>
              <w:spacing w:after="0" w:line="240" w:lineRule="auto"/>
              <w:jc w:val="center"/>
              <w:rPr>
                <w:rFonts w:ascii="Arial" w:hAnsi="Arial" w:cs="Arial"/>
                <w:sz w:val="18"/>
                <w:szCs w:val="18"/>
              </w:rPr>
            </w:pP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clear" w:pos="57"/>
                <w:tab w:val="left" w:pos="360"/>
                <w:tab w:val="num" w:pos="72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Zintegrowana taca (stolik) o regulowanej wysokości.</w:t>
            </w:r>
          </w:p>
          <w:p w:rsidR="00475A94" w:rsidRPr="00DC54E7" w:rsidRDefault="00475A94" w:rsidP="00260A85">
            <w:pPr>
              <w:pStyle w:val="Standard"/>
              <w:rPr>
                <w:rFonts w:ascii="Arial" w:hAnsi="Arial" w:cs="Arial"/>
                <w:sz w:val="18"/>
                <w:szCs w:val="18"/>
              </w:rPr>
            </w:pPr>
            <w:r w:rsidRPr="00DC54E7">
              <w:rPr>
                <w:rFonts w:ascii="Arial" w:hAnsi="Arial" w:cs="Arial"/>
                <w:sz w:val="18"/>
                <w:szCs w:val="18"/>
              </w:rPr>
              <w:t>Materiały medyczne do operacji okulistycznych</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WW-Zawartotabeli1"/>
              <w:tabs>
                <w:tab w:val="left" w:pos="1160"/>
              </w:tabs>
              <w:snapToGrid w:val="0"/>
              <w:spacing w:after="0" w:line="240" w:lineRule="auto"/>
              <w:jc w:val="center"/>
              <w:rPr>
                <w:rFonts w:ascii="Arial" w:hAnsi="Arial" w:cs="Arial"/>
                <w:sz w:val="18"/>
                <w:szCs w:val="18"/>
              </w:rPr>
            </w:pPr>
          </w:p>
        </w:tc>
      </w:tr>
      <w:tr w:rsidR="00475A94" w:rsidRPr="00DC54E7" w:rsidTr="005949B9">
        <w:tc>
          <w:tcPr>
            <w:tcW w:w="350" w:type="dxa"/>
            <w:tcBorders>
              <w:left w:val="single" w:sz="4" w:space="0" w:color="000000"/>
              <w:bottom w:val="single" w:sz="4" w:space="0" w:color="000000"/>
            </w:tcBorders>
            <w:shd w:val="clear" w:color="auto" w:fill="auto"/>
            <w:vAlign w:val="center"/>
          </w:tcPr>
          <w:p w:rsidR="00475A94" w:rsidRPr="00DC54E7" w:rsidRDefault="00475A94" w:rsidP="00475A94">
            <w:pPr>
              <w:widowControl w:val="0"/>
              <w:numPr>
                <w:ilvl w:val="0"/>
                <w:numId w:val="1"/>
              </w:numPr>
              <w:tabs>
                <w:tab w:val="clear" w:pos="57"/>
                <w:tab w:val="left" w:pos="360"/>
                <w:tab w:val="num" w:pos="720"/>
              </w:tabs>
              <w:suppressAutoHyphens/>
              <w:snapToGrid w:val="0"/>
              <w:jc w:val="center"/>
              <w:rPr>
                <w:sz w:val="18"/>
                <w:szCs w:val="18"/>
              </w:rPr>
            </w:pPr>
          </w:p>
        </w:tc>
        <w:tc>
          <w:tcPr>
            <w:tcW w:w="6911" w:type="dxa"/>
            <w:tcBorders>
              <w:left w:val="single" w:sz="4" w:space="0" w:color="000000"/>
              <w:bottom w:val="single" w:sz="4" w:space="0" w:color="000000"/>
              <w:right w:val="single" w:sz="4" w:space="0" w:color="auto"/>
            </w:tcBorders>
            <w:shd w:val="clear" w:color="auto" w:fill="auto"/>
            <w:vAlign w:val="center"/>
          </w:tcPr>
          <w:p w:rsidR="00475A94" w:rsidRPr="00DC54E7" w:rsidRDefault="00475A94" w:rsidP="00260A85">
            <w:pPr>
              <w:pStyle w:val="Standard"/>
              <w:rPr>
                <w:rFonts w:ascii="Arial" w:hAnsi="Arial" w:cs="Arial"/>
                <w:sz w:val="18"/>
                <w:szCs w:val="18"/>
              </w:rPr>
            </w:pPr>
            <w:r w:rsidRPr="00DC54E7">
              <w:rPr>
                <w:rFonts w:ascii="Arial" w:hAnsi="Arial" w:cs="Arial"/>
                <w:sz w:val="18"/>
                <w:szCs w:val="18"/>
              </w:rPr>
              <w:t>Wyposażenie</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konsola;</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przełącznik nożny;</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instrukcję obsługi;</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pilot zdalnego sterowania;</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pokrowiec;</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statyw na płyny do irygacji wewnątrzgałkowej;</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noże do witrektomii przedniej 6 szt; 1/</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przewód do diatermii+ pęseta 2 szt;</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głowica do fakoemulsyfikacji 7 szt;</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głowica (indżektor) do wszczepu soczewek wewnątrzgałkowych 4 szt;</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końcówki bimanualne l/A 7 kompletów;</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tacę narzędziową;</w:t>
            </w:r>
          </w:p>
          <w:p w:rsidR="00475A94" w:rsidRPr="00DC54E7" w:rsidRDefault="00475A94" w:rsidP="00475A94">
            <w:pPr>
              <w:pStyle w:val="Standard"/>
              <w:numPr>
                <w:ilvl w:val="1"/>
                <w:numId w:val="1"/>
              </w:numPr>
              <w:tabs>
                <w:tab w:val="clear" w:pos="1440"/>
                <w:tab w:val="num" w:pos="240"/>
              </w:tabs>
              <w:ind w:left="240" w:hanging="240"/>
              <w:rPr>
                <w:rFonts w:ascii="Arial" w:hAnsi="Arial" w:cs="Arial"/>
                <w:sz w:val="18"/>
                <w:szCs w:val="18"/>
              </w:rPr>
            </w:pPr>
            <w:r w:rsidRPr="00DC54E7">
              <w:rPr>
                <w:rFonts w:ascii="Arial" w:hAnsi="Arial" w:cs="Arial"/>
                <w:sz w:val="18"/>
                <w:szCs w:val="18"/>
              </w:rPr>
              <w:t>kluczyk do odkręcania „tipów"3 szt.</w:t>
            </w:r>
          </w:p>
        </w:tc>
        <w:tc>
          <w:tcPr>
            <w:tcW w:w="2879" w:type="dxa"/>
            <w:tcBorders>
              <w:top w:val="single" w:sz="4" w:space="0" w:color="000000"/>
              <w:left w:val="single" w:sz="4" w:space="0" w:color="auto"/>
              <w:bottom w:val="single" w:sz="4" w:space="0" w:color="000000"/>
              <w:right w:val="single" w:sz="4" w:space="0" w:color="auto"/>
            </w:tcBorders>
            <w:shd w:val="clear" w:color="auto" w:fill="auto"/>
            <w:vAlign w:val="center"/>
          </w:tcPr>
          <w:p w:rsidR="00475A94" w:rsidRPr="00DC54E7" w:rsidRDefault="00475A94" w:rsidP="00260A85">
            <w:pPr>
              <w:pStyle w:val="Standard"/>
              <w:tabs>
                <w:tab w:val="left" w:pos="1160"/>
              </w:tabs>
              <w:snapToGrid w:val="0"/>
              <w:jc w:val="center"/>
              <w:rPr>
                <w:rFonts w:ascii="Arial" w:hAnsi="Arial" w:cs="Arial"/>
                <w:sz w:val="18"/>
                <w:szCs w:val="18"/>
              </w:rPr>
            </w:pPr>
          </w:p>
        </w:tc>
      </w:tr>
    </w:tbl>
    <w:p w:rsidR="00475A94" w:rsidRPr="00DC54E7" w:rsidRDefault="00475A94" w:rsidP="00475A94">
      <w:pPr>
        <w:jc w:val="both"/>
        <w:rPr>
          <w:sz w:val="18"/>
          <w:szCs w:val="18"/>
        </w:rPr>
      </w:pPr>
      <w:bookmarkStart w:id="3" w:name="_Hlk26947585"/>
      <w:r w:rsidRPr="00DC54E7">
        <w:rPr>
          <w:i/>
          <w:sz w:val="18"/>
          <w:szCs w:val="18"/>
        </w:rPr>
        <w:t xml:space="preserve">................................, data </w:t>
      </w:r>
      <w:r w:rsidRPr="00DC54E7">
        <w:rPr>
          <w:sz w:val="18"/>
          <w:szCs w:val="18"/>
        </w:rPr>
        <w:t>............ 20</w:t>
      </w:r>
      <w:r w:rsidR="00C4400D" w:rsidRPr="00DC54E7">
        <w:rPr>
          <w:sz w:val="18"/>
          <w:szCs w:val="18"/>
        </w:rPr>
        <w:t>20</w:t>
      </w:r>
      <w:r w:rsidRPr="00DC54E7">
        <w:rPr>
          <w:sz w:val="18"/>
          <w:szCs w:val="18"/>
        </w:rPr>
        <w:t xml:space="preserve"> r.          </w:t>
      </w:r>
    </w:p>
    <w:p w:rsidR="00475A94" w:rsidRPr="00DC54E7" w:rsidRDefault="00475A94" w:rsidP="00475A94">
      <w:pPr>
        <w:rPr>
          <w:sz w:val="18"/>
          <w:szCs w:val="18"/>
        </w:rPr>
      </w:pPr>
      <w:r w:rsidRPr="00DC54E7">
        <w:rPr>
          <w:i/>
          <w:sz w:val="18"/>
          <w:szCs w:val="18"/>
        </w:rPr>
        <w:t xml:space="preserve">      (miejscowość) </w:t>
      </w:r>
      <w:r w:rsidRPr="00DC54E7">
        <w:rPr>
          <w:sz w:val="18"/>
          <w:szCs w:val="18"/>
        </w:rPr>
        <w:t xml:space="preserve">                                                                                                                                                                                                    </w:t>
      </w:r>
    </w:p>
    <w:p w:rsidR="00475A94" w:rsidRPr="00DC54E7" w:rsidRDefault="00475A94" w:rsidP="00475A94">
      <w:pPr>
        <w:jc w:val="right"/>
        <w:rPr>
          <w:sz w:val="18"/>
          <w:szCs w:val="18"/>
        </w:rPr>
      </w:pPr>
      <w:r w:rsidRPr="00DC54E7">
        <w:rPr>
          <w:sz w:val="18"/>
          <w:szCs w:val="18"/>
        </w:rPr>
        <w:t xml:space="preserve">                                                                                                                                                                  …………………………………………….</w:t>
      </w:r>
    </w:p>
    <w:p w:rsidR="00475A94" w:rsidRPr="00DC54E7" w:rsidRDefault="00475A94" w:rsidP="00475A94">
      <w:pPr>
        <w:pStyle w:val="Tekstpodstawowywcity3"/>
        <w:ind w:left="0"/>
        <w:jc w:val="right"/>
        <w:rPr>
          <w:sz w:val="18"/>
          <w:szCs w:val="18"/>
        </w:rPr>
      </w:pPr>
      <w:r w:rsidRPr="00DC54E7">
        <w:rPr>
          <w:sz w:val="18"/>
          <w:szCs w:val="18"/>
        </w:rPr>
        <w:t>(podpisy z pieczątkami imiennymi osób wskazanych</w:t>
      </w:r>
    </w:p>
    <w:p w:rsidR="00475A94" w:rsidRPr="00DC54E7" w:rsidRDefault="00475A94" w:rsidP="00475A94">
      <w:pPr>
        <w:pStyle w:val="Tekstpodstawowywcity3"/>
        <w:ind w:left="0"/>
        <w:jc w:val="right"/>
        <w:rPr>
          <w:sz w:val="18"/>
          <w:szCs w:val="18"/>
        </w:rPr>
      </w:pPr>
      <w:r w:rsidRPr="00DC54E7">
        <w:rPr>
          <w:sz w:val="18"/>
          <w:szCs w:val="18"/>
        </w:rPr>
        <w:t>w dokumencie uprawniającym do występowania</w:t>
      </w:r>
    </w:p>
    <w:p w:rsidR="00475A94" w:rsidRPr="00DC54E7" w:rsidRDefault="00475A94" w:rsidP="00475A94">
      <w:pPr>
        <w:pStyle w:val="Tekstpodstawowywcity3"/>
        <w:ind w:left="0"/>
        <w:jc w:val="right"/>
        <w:rPr>
          <w:sz w:val="18"/>
          <w:szCs w:val="18"/>
        </w:rPr>
      </w:pPr>
      <w:r w:rsidRPr="00DC54E7">
        <w:rPr>
          <w:sz w:val="18"/>
          <w:szCs w:val="18"/>
        </w:rPr>
        <w:t>w obrocie prawnym lub posiadających pełnomocnictwo)</w:t>
      </w:r>
    </w:p>
    <w:p w:rsidR="00475A94" w:rsidRDefault="00475A94" w:rsidP="00475A94">
      <w:pPr>
        <w:jc w:val="right"/>
        <w:rPr>
          <w:sz w:val="18"/>
          <w:szCs w:val="18"/>
        </w:rPr>
      </w:pPr>
    </w:p>
    <w:bookmarkEnd w:id="3"/>
    <w:p w:rsidR="00DC54E7" w:rsidRDefault="00DC54E7" w:rsidP="00475A94">
      <w:pPr>
        <w:jc w:val="right"/>
        <w:rPr>
          <w:sz w:val="18"/>
          <w:szCs w:val="18"/>
        </w:rPr>
      </w:pPr>
    </w:p>
    <w:p w:rsidR="00DC54E7" w:rsidRDefault="00DC54E7" w:rsidP="00475A94">
      <w:pPr>
        <w:jc w:val="right"/>
        <w:rPr>
          <w:sz w:val="18"/>
          <w:szCs w:val="18"/>
        </w:rPr>
      </w:pPr>
    </w:p>
    <w:p w:rsidR="00DC54E7" w:rsidRPr="00DC54E7" w:rsidRDefault="00DC54E7" w:rsidP="00475A94">
      <w:pPr>
        <w:jc w:val="right"/>
        <w:rPr>
          <w:sz w:val="18"/>
          <w:szCs w:val="18"/>
        </w:rPr>
      </w:pPr>
    </w:p>
    <w:p w:rsidR="005949B9" w:rsidRPr="00DC54E7" w:rsidRDefault="005949B9" w:rsidP="005949B9">
      <w:pPr>
        <w:pStyle w:val="Nagwek2"/>
        <w:rPr>
          <w:sz w:val="18"/>
          <w:szCs w:val="18"/>
        </w:rPr>
      </w:pPr>
      <w:r w:rsidRPr="00DC54E7">
        <w:rPr>
          <w:sz w:val="18"/>
          <w:szCs w:val="18"/>
        </w:rPr>
        <w:t>Załącznik nr 2a – wymagania zamawiającego wobec pozostałych materiałów</w:t>
      </w:r>
    </w:p>
    <w:p w:rsidR="00475A94" w:rsidRPr="00DC54E7" w:rsidRDefault="005949B9">
      <w:pPr>
        <w:rPr>
          <w:b/>
          <w:bCs/>
          <w:sz w:val="18"/>
          <w:szCs w:val="18"/>
          <w:u w:val="single"/>
        </w:rPr>
      </w:pPr>
      <w:r w:rsidRPr="00DC54E7">
        <w:rPr>
          <w:b/>
          <w:bCs/>
          <w:sz w:val="18"/>
          <w:szCs w:val="18"/>
          <w:u w:val="single"/>
        </w:rPr>
        <w:t>poz. 4</w:t>
      </w:r>
    </w:p>
    <w:p w:rsidR="00DC54E7" w:rsidRPr="00DC54E7" w:rsidRDefault="00DC54E7" w:rsidP="00DC54E7">
      <w:pPr>
        <w:suppressAutoHyphens/>
        <w:autoSpaceDN w:val="0"/>
        <w:jc w:val="center"/>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lastRenderedPageBreak/>
        <w:t>Zestaw materiałów do operacji zaćmy - jałowy , jednorazowy, zbiorczo zapakowany zestaw wstępnie przygotowanych ( odpakowanych ) materiałów i akcesoriów niezbędnych do operacji zaćmy metodą fakoemulsyfikacji zawierający :</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Obłożenie na stolik 140x140 cm – 2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Obłożenie z folią samoprzylepną 50x50 cm – 1szt.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Kaniula do hydrodysekcji 25G -1szt.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Nóż typu  Slit obustronnie ostrzony 2,6mm- 1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Nóż do portów bocznych typu Seide Port 1,2 mm – 1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Cystotom 25G – 1szt.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Fartuch (M) z ręcznikiem – 2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Przylepce do mocowania osłonki 2,5x13 cm -1szt.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Gaziki 5x5cm w ilości 5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Gaziki 10x10 cm w ilości 5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Strzykawka 20 ml wkręcana z gumowym tłokiem 1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Strzykawki wkręcane 3 ml z gumowym tłokiem 7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Strzykawka insulinowa 1 ml -1szt.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Igła jednorazowa nr 12 – 4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Obłożenie pacjenta z folią chirurgiczną na oko , workiem zbiorczym po obu stronach i sączkiem odpływowym  w rozmiarze około  140x210 cm lub 165x265 cm1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Kieliszek 60 ml 1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Osłonka plastikowa na oko 1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 xml:space="preserve"> Kaniula 27G – 4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Ocznik 1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Mikrogąbki ( strzałki ) - 6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Rękawiczki silikonowe bezpudrowe 7,5  w ilości 1 para.</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Rękawiczki silikonowe bezpudrowe 7,0  w ilości 1 para.</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Tip 45 stopni 1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Miseczka 120 ml 1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Osłonki na podłokietnik do fotela operatora 2 szt.</w:t>
      </w:r>
    </w:p>
    <w:p w:rsidR="00DC54E7" w:rsidRPr="00DC54E7" w:rsidRDefault="00DC54E7" w:rsidP="00DC54E7">
      <w:pPr>
        <w:numPr>
          <w:ilvl w:val="0"/>
          <w:numId w:val="4"/>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Kaseta kompatybilna z aparatem do fakoemulsyfikacji z osłonką i komorą testową 1 szt.</w:t>
      </w:r>
    </w:p>
    <w:p w:rsidR="00DC54E7" w:rsidRPr="00DC54E7" w:rsidRDefault="00DC54E7" w:rsidP="00DC54E7">
      <w:pPr>
        <w:ind w:left="360"/>
        <w:rPr>
          <w:b/>
          <w:bCs/>
          <w:sz w:val="18"/>
          <w:szCs w:val="18"/>
          <w:u w:val="single"/>
        </w:rPr>
      </w:pPr>
      <w:r w:rsidRPr="00DC54E7">
        <w:rPr>
          <w:b/>
          <w:bCs/>
          <w:sz w:val="18"/>
          <w:szCs w:val="18"/>
          <w:u w:val="single"/>
        </w:rPr>
        <w:t>poz. 5</w:t>
      </w:r>
    </w:p>
    <w:p w:rsidR="00DC54E7" w:rsidRPr="00DC54E7" w:rsidRDefault="00DC54E7" w:rsidP="00DC54E7">
      <w:pPr>
        <w:suppressAutoHyphens/>
        <w:autoSpaceDN w:val="0"/>
        <w:jc w:val="center"/>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Zestaw materiałów do operacji zaćmy - jałowy , jednorazowy, zbiorczo zapakowany zestaw wstępnie przygotowanych ( odpakowanych ) materiałów i akcesoriów niezbędnych do operacji zaćmy metodą ECCE zawierający :</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Obłożenie na stolik 140x140 cm – 2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Obłożenie z folią samoprzylepną 50x50 cm – 1szt.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Kaniula do hydrodysekcji 25G -1szt.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Cystotom 25G – 1szt.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Fartuch (M) z ręcznikiem – 2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Przylepce do mocowania osłonki 2,5x13 cm -1szt.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Gaziki 5x5cm w ilości 5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Gaziki 10x10 cm w ilości 5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Strzykawka 20 ml wkręcana z gumowym tłokiem 1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Strzykawki wkręcane 3 ml z gumowym tłokiem 6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Strzykawka insulinowa 1 ml -1szt.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Igła jednorazowa nr 12 – 4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Igła jednorazowa  nr 5 1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Obłożenie pacjenta z folią chirurgiczną na oko , workiem zbiorczym po obu stronach i sączkiem odpływowym  w rozmiarze około  140x210 cm lub 165x265 cm1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Kieliszek 60 ml 1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Osłonka plastikowa na oko 1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 xml:space="preserve"> Kaniula 27G – 4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Ocznik 1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Mikrogąbki ( strzałki ) - 6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Rękawiczki silikonowe bezpudrowe 7,5  w ilości 1 para.</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Rękawiczki silikonowe bezpudrowe 7,0  w ilości 1 para.</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Miseczka 120 ml 1 szt.</w:t>
      </w:r>
    </w:p>
    <w:p w:rsidR="00DC54E7" w:rsidRPr="00DC54E7" w:rsidRDefault="00DC54E7" w:rsidP="00DC54E7">
      <w:pPr>
        <w:numPr>
          <w:ilvl w:val="0"/>
          <w:numId w:val="5"/>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Osłonki na podłokietnik do fotela operatora 2 szt.</w:t>
      </w:r>
    </w:p>
    <w:p w:rsidR="00DC54E7" w:rsidRPr="00DC54E7" w:rsidRDefault="00DC54E7" w:rsidP="00DC54E7">
      <w:pPr>
        <w:ind w:left="360"/>
        <w:rPr>
          <w:b/>
          <w:bCs/>
          <w:sz w:val="18"/>
          <w:szCs w:val="18"/>
          <w:u w:val="single"/>
        </w:rPr>
      </w:pPr>
      <w:r w:rsidRPr="00DC54E7">
        <w:rPr>
          <w:b/>
          <w:bCs/>
          <w:sz w:val="18"/>
          <w:szCs w:val="18"/>
          <w:u w:val="single"/>
        </w:rPr>
        <w:t>poz. 6</w:t>
      </w:r>
    </w:p>
    <w:p w:rsidR="00DC54E7" w:rsidRPr="00DC54E7" w:rsidRDefault="00DC54E7" w:rsidP="00DC54E7">
      <w:p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Soczewki wewnątrzgałkowe do podszycia :</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wykonane z PMMA,</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typ optyki : dwuwypukła,</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rozmiar części optycznej 7 mm,</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długość całkowita 12,5 mm ,</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ukątowanie części haptycznych 5stopni,</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dioptraż od +10 D  do +30 D,</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lastRenderedPageBreak/>
        <w:t>części haptyczne typu SLANT.</w:t>
      </w:r>
    </w:p>
    <w:p w:rsidR="00DC54E7" w:rsidRPr="00DC54E7" w:rsidRDefault="00DC54E7" w:rsidP="00DC54E7">
      <w:pPr>
        <w:suppressAutoHyphens/>
        <w:autoSpaceDN w:val="0"/>
        <w:textAlignment w:val="baseline"/>
        <w:rPr>
          <w:rFonts w:ascii="Liberation Serif" w:eastAsia="NSimSun" w:hAnsi="Liberation Serif" w:cs="Mangal" w:hint="eastAsia"/>
          <w:kern w:val="3"/>
          <w:sz w:val="18"/>
          <w:szCs w:val="18"/>
          <w:lang w:eastAsia="zh-CN" w:bidi="hi-IN"/>
        </w:rPr>
      </w:pPr>
    </w:p>
    <w:p w:rsidR="00DC54E7" w:rsidRPr="00DC54E7" w:rsidRDefault="00DC54E7" w:rsidP="00DC54E7">
      <w:p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 xml:space="preserve">DEPOZYT W ILOŚCI 20 SZT. </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Wymagany dioptraż i ilości w magazynie  depozytowym :</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12 D- 1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14 D- 1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17D- 1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18D- 1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19 D- 1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20D- 2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21 D – 2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22 D – 2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23D- 2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24D- 2szt.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25 D- 1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26D- 1 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27 D- 1szt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28 D- 1szt.</w:t>
      </w:r>
    </w:p>
    <w:p w:rsidR="00DC54E7" w:rsidRPr="00DC54E7" w:rsidRDefault="00DC54E7" w:rsidP="00DC54E7">
      <w:pPr>
        <w:numPr>
          <w:ilvl w:val="0"/>
          <w:numId w:val="6"/>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29 D- 1 szt.</w:t>
      </w:r>
    </w:p>
    <w:p w:rsidR="005949B9" w:rsidRPr="00DC54E7" w:rsidRDefault="005949B9">
      <w:pPr>
        <w:rPr>
          <w:sz w:val="18"/>
          <w:szCs w:val="18"/>
        </w:rPr>
      </w:pPr>
    </w:p>
    <w:p w:rsidR="00DC54E7" w:rsidRPr="00DC54E7" w:rsidRDefault="00DC54E7" w:rsidP="00DC54E7">
      <w:pPr>
        <w:ind w:left="360"/>
        <w:rPr>
          <w:b/>
          <w:bCs/>
          <w:sz w:val="18"/>
          <w:szCs w:val="18"/>
          <w:u w:val="single"/>
        </w:rPr>
      </w:pPr>
      <w:bookmarkStart w:id="4" w:name="_Hlk26947498"/>
      <w:r w:rsidRPr="00DC54E7">
        <w:rPr>
          <w:b/>
          <w:bCs/>
          <w:sz w:val="18"/>
          <w:szCs w:val="18"/>
          <w:u w:val="single"/>
        </w:rPr>
        <w:t>poz. 7</w:t>
      </w:r>
    </w:p>
    <w:bookmarkEnd w:id="4"/>
    <w:p w:rsidR="00DC54E7" w:rsidRPr="00DC54E7" w:rsidRDefault="00DC54E7" w:rsidP="00DC54E7">
      <w:p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Jednoczęściowa soczewka zwijalna :</w:t>
      </w:r>
    </w:p>
    <w:p w:rsidR="00DC54E7" w:rsidRPr="00DC54E7" w:rsidRDefault="00DC54E7" w:rsidP="00DC54E7">
      <w:pPr>
        <w:numPr>
          <w:ilvl w:val="0"/>
          <w:numId w:val="7"/>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z asferyczną optyką,</w:t>
      </w:r>
    </w:p>
    <w:p w:rsidR="00DC54E7" w:rsidRPr="00DC54E7" w:rsidRDefault="00DC54E7" w:rsidP="00DC54E7">
      <w:pPr>
        <w:numPr>
          <w:ilvl w:val="0"/>
          <w:numId w:val="7"/>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akrylowa o właściwościach hydrofobowych i stopniu uwodnienia poniżej 0,5% oraz filtrami UV i światła niebieskiego ,</w:t>
      </w:r>
    </w:p>
    <w:p w:rsidR="00DC54E7" w:rsidRPr="00DC54E7" w:rsidRDefault="00DC54E7" w:rsidP="00DC54E7">
      <w:pPr>
        <w:numPr>
          <w:ilvl w:val="0"/>
          <w:numId w:val="7"/>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z jednorazowym cartridżem do implantacji i zestawem implantacyjnym ( indżektor + pęseta)</w:t>
      </w:r>
    </w:p>
    <w:p w:rsidR="00DC54E7" w:rsidRPr="00DC54E7" w:rsidRDefault="00DC54E7" w:rsidP="00DC54E7">
      <w:pPr>
        <w:numPr>
          <w:ilvl w:val="0"/>
          <w:numId w:val="7"/>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średnica części optycznej 6 mm,</w:t>
      </w:r>
    </w:p>
    <w:p w:rsidR="00DC54E7" w:rsidRPr="00DC54E7" w:rsidRDefault="00DC54E7" w:rsidP="00DC54E7">
      <w:pPr>
        <w:numPr>
          <w:ilvl w:val="0"/>
          <w:numId w:val="7"/>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długość całkowita13 mm,</w:t>
      </w:r>
    </w:p>
    <w:p w:rsidR="00DC54E7" w:rsidRPr="00DC54E7" w:rsidRDefault="00DC54E7" w:rsidP="00DC54E7">
      <w:pPr>
        <w:numPr>
          <w:ilvl w:val="0"/>
          <w:numId w:val="7"/>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angulacja części haptycznych 0 stopni,</w:t>
      </w:r>
    </w:p>
    <w:p w:rsidR="00DC54E7" w:rsidRPr="00DC54E7" w:rsidRDefault="00DC54E7" w:rsidP="00DC54E7">
      <w:pPr>
        <w:numPr>
          <w:ilvl w:val="0"/>
          <w:numId w:val="7"/>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współczynnik refrakcji1.55 lub więcej,</w:t>
      </w:r>
    </w:p>
    <w:p w:rsidR="00DC54E7" w:rsidRPr="00DC54E7" w:rsidRDefault="00DC54E7" w:rsidP="00DC54E7">
      <w:pPr>
        <w:numPr>
          <w:ilvl w:val="0"/>
          <w:numId w:val="7"/>
        </w:numPr>
        <w:suppressAutoHyphens/>
        <w:autoSpaceDN w:val="0"/>
        <w:textAlignment w:val="baseline"/>
        <w:rPr>
          <w:rFonts w:ascii="Liberation Serif" w:eastAsia="NSimSun" w:hAnsi="Liberation Serif" w:cs="Mangal" w:hint="eastAsia"/>
          <w:b/>
          <w:bCs/>
          <w:kern w:val="3"/>
          <w:sz w:val="18"/>
          <w:szCs w:val="18"/>
          <w:lang w:eastAsia="zh-CN" w:bidi="hi-IN"/>
        </w:rPr>
      </w:pPr>
      <w:r w:rsidRPr="00DC54E7">
        <w:rPr>
          <w:rFonts w:ascii="Liberation Serif" w:eastAsia="NSimSun" w:hAnsi="Liberation Serif" w:cs="Mangal"/>
          <w:b/>
          <w:bCs/>
          <w:kern w:val="3"/>
          <w:sz w:val="18"/>
          <w:szCs w:val="18"/>
          <w:lang w:eastAsia="zh-CN" w:bidi="hi-IN"/>
        </w:rPr>
        <w:t xml:space="preserve">dostępna w dioptrażu od +6,0 do +30,0.  </w:t>
      </w:r>
    </w:p>
    <w:p w:rsidR="00DC54E7" w:rsidRPr="00DC54E7" w:rsidRDefault="00DC54E7" w:rsidP="00DC54E7">
      <w:pPr>
        <w:suppressAutoHyphens/>
        <w:autoSpaceDN w:val="0"/>
        <w:textAlignment w:val="baseline"/>
        <w:rPr>
          <w:rFonts w:ascii="Liberation Serif" w:eastAsia="NSimSun" w:hAnsi="Liberation Serif" w:cs="Mangal" w:hint="eastAsia"/>
          <w:b/>
          <w:bCs/>
          <w:kern w:val="3"/>
          <w:sz w:val="18"/>
          <w:szCs w:val="18"/>
          <w:lang w:eastAsia="zh-CN" w:bidi="hi-IN"/>
        </w:rPr>
      </w:pPr>
    </w:p>
    <w:p w:rsidR="00DC54E7" w:rsidRPr="00DC54E7" w:rsidRDefault="00D91895" w:rsidP="00DC54E7">
      <w:pPr>
        <w:suppressAutoHyphens/>
        <w:autoSpaceDN w:val="0"/>
        <w:textAlignment w:val="baseline"/>
        <w:rPr>
          <w:rFonts w:ascii="Liberation Serif" w:eastAsia="NSimSun" w:hAnsi="Liberation Serif" w:cs="Mangal" w:hint="eastAsia"/>
          <w:b/>
          <w:bCs/>
          <w:kern w:val="3"/>
          <w:sz w:val="18"/>
          <w:szCs w:val="18"/>
          <w:lang w:eastAsia="zh-CN" w:bidi="hi-IN"/>
        </w:rPr>
      </w:pPr>
      <w:r>
        <w:rPr>
          <w:rFonts w:ascii="Liberation Serif" w:eastAsia="NSimSun" w:hAnsi="Liberation Serif" w:cs="Mangal"/>
          <w:b/>
          <w:bCs/>
          <w:kern w:val="3"/>
          <w:sz w:val="18"/>
          <w:szCs w:val="18"/>
          <w:lang w:eastAsia="zh-CN" w:bidi="hi-IN"/>
        </w:rPr>
        <w:t>M</w:t>
      </w:r>
      <w:r w:rsidR="00DC54E7" w:rsidRPr="00DC54E7">
        <w:rPr>
          <w:rFonts w:ascii="Liberation Serif" w:eastAsia="NSimSun" w:hAnsi="Liberation Serif" w:cs="Mangal"/>
          <w:b/>
          <w:bCs/>
          <w:kern w:val="3"/>
          <w:sz w:val="18"/>
          <w:szCs w:val="18"/>
          <w:lang w:eastAsia="zh-CN" w:bidi="hi-IN"/>
        </w:rPr>
        <w:t>agazyn depozytowy w ilości 10 sztuk składający się z wyszczególnionych pozycji w ilości :</w:t>
      </w:r>
    </w:p>
    <w:tbl>
      <w:tblPr>
        <w:tblW w:w="5040" w:type="dxa"/>
        <w:tblLayout w:type="fixed"/>
        <w:tblCellMar>
          <w:left w:w="10" w:type="dxa"/>
          <w:right w:w="10" w:type="dxa"/>
        </w:tblCellMar>
        <w:tblLook w:val="04A0" w:firstRow="1" w:lastRow="0" w:firstColumn="1" w:lastColumn="0" w:noHBand="0" w:noVBand="1"/>
      </w:tblPr>
      <w:tblGrid>
        <w:gridCol w:w="1980"/>
        <w:gridCol w:w="3060"/>
      </w:tblGrid>
      <w:tr w:rsidR="00DC54E7" w:rsidRPr="00DC54E7" w:rsidTr="00164DA1">
        <w:tc>
          <w:tcPr>
            <w:tcW w:w="1980" w:type="dxa"/>
            <w:tcBorders>
              <w:top w:val="single" w:sz="2" w:space="0" w:color="000000"/>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Dioptraż</w:t>
            </w:r>
          </w:p>
        </w:tc>
        <w:tc>
          <w:tcPr>
            <w:tcW w:w="306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Ilość sztuk</w:t>
            </w:r>
          </w:p>
        </w:tc>
      </w:tr>
      <w:tr w:rsidR="00DC54E7" w:rsidRPr="00DC54E7" w:rsidTr="00164DA1">
        <w:tc>
          <w:tcPr>
            <w:tcW w:w="1980" w:type="dxa"/>
            <w:tcBorders>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20</w:t>
            </w:r>
          </w:p>
        </w:tc>
        <w:tc>
          <w:tcPr>
            <w:tcW w:w="3060" w:type="dxa"/>
            <w:tcBorders>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1</w:t>
            </w:r>
          </w:p>
        </w:tc>
      </w:tr>
      <w:tr w:rsidR="00DC54E7" w:rsidRPr="00DC54E7" w:rsidTr="00164DA1">
        <w:tc>
          <w:tcPr>
            <w:tcW w:w="1980" w:type="dxa"/>
            <w:tcBorders>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20,5</w:t>
            </w:r>
          </w:p>
        </w:tc>
        <w:tc>
          <w:tcPr>
            <w:tcW w:w="3060" w:type="dxa"/>
            <w:tcBorders>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1</w:t>
            </w:r>
          </w:p>
        </w:tc>
      </w:tr>
      <w:tr w:rsidR="00DC54E7" w:rsidRPr="00DC54E7" w:rsidTr="00164DA1">
        <w:tc>
          <w:tcPr>
            <w:tcW w:w="1980" w:type="dxa"/>
            <w:tcBorders>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21</w:t>
            </w:r>
          </w:p>
        </w:tc>
        <w:tc>
          <w:tcPr>
            <w:tcW w:w="3060" w:type="dxa"/>
            <w:tcBorders>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1</w:t>
            </w:r>
          </w:p>
        </w:tc>
      </w:tr>
      <w:tr w:rsidR="00DC54E7" w:rsidRPr="00DC54E7" w:rsidTr="00164DA1">
        <w:tc>
          <w:tcPr>
            <w:tcW w:w="1980" w:type="dxa"/>
            <w:tcBorders>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21,5</w:t>
            </w:r>
          </w:p>
        </w:tc>
        <w:tc>
          <w:tcPr>
            <w:tcW w:w="3060" w:type="dxa"/>
            <w:tcBorders>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1</w:t>
            </w:r>
          </w:p>
        </w:tc>
      </w:tr>
      <w:tr w:rsidR="00DC54E7" w:rsidRPr="00DC54E7" w:rsidTr="00164DA1">
        <w:tc>
          <w:tcPr>
            <w:tcW w:w="1980" w:type="dxa"/>
            <w:tcBorders>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22</w:t>
            </w:r>
          </w:p>
        </w:tc>
        <w:tc>
          <w:tcPr>
            <w:tcW w:w="3060" w:type="dxa"/>
            <w:tcBorders>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1</w:t>
            </w:r>
          </w:p>
        </w:tc>
      </w:tr>
      <w:tr w:rsidR="00DC54E7" w:rsidRPr="00DC54E7" w:rsidTr="00164DA1">
        <w:tc>
          <w:tcPr>
            <w:tcW w:w="1980" w:type="dxa"/>
            <w:tcBorders>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22,5</w:t>
            </w:r>
          </w:p>
        </w:tc>
        <w:tc>
          <w:tcPr>
            <w:tcW w:w="3060" w:type="dxa"/>
            <w:tcBorders>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1</w:t>
            </w:r>
          </w:p>
        </w:tc>
      </w:tr>
      <w:tr w:rsidR="00DC54E7" w:rsidRPr="00DC54E7" w:rsidTr="00164DA1">
        <w:tc>
          <w:tcPr>
            <w:tcW w:w="1980" w:type="dxa"/>
            <w:tcBorders>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23</w:t>
            </w:r>
          </w:p>
        </w:tc>
        <w:tc>
          <w:tcPr>
            <w:tcW w:w="3060" w:type="dxa"/>
            <w:tcBorders>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1</w:t>
            </w:r>
          </w:p>
        </w:tc>
      </w:tr>
      <w:tr w:rsidR="00DC54E7" w:rsidRPr="00DC54E7" w:rsidTr="00164DA1">
        <w:tc>
          <w:tcPr>
            <w:tcW w:w="1980" w:type="dxa"/>
            <w:tcBorders>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23,5</w:t>
            </w:r>
          </w:p>
        </w:tc>
        <w:tc>
          <w:tcPr>
            <w:tcW w:w="3060" w:type="dxa"/>
            <w:tcBorders>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1</w:t>
            </w:r>
          </w:p>
        </w:tc>
      </w:tr>
      <w:tr w:rsidR="00DC54E7" w:rsidRPr="00DC54E7" w:rsidTr="00164DA1">
        <w:tc>
          <w:tcPr>
            <w:tcW w:w="1980" w:type="dxa"/>
            <w:tcBorders>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24</w:t>
            </w:r>
          </w:p>
        </w:tc>
        <w:tc>
          <w:tcPr>
            <w:tcW w:w="3060" w:type="dxa"/>
            <w:tcBorders>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1</w:t>
            </w:r>
          </w:p>
        </w:tc>
      </w:tr>
      <w:tr w:rsidR="00DC54E7" w:rsidRPr="00DC54E7" w:rsidTr="00164DA1">
        <w:tc>
          <w:tcPr>
            <w:tcW w:w="1980" w:type="dxa"/>
            <w:tcBorders>
              <w:left w:val="single" w:sz="2" w:space="0" w:color="000000"/>
              <w:bottom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24,5</w:t>
            </w:r>
          </w:p>
        </w:tc>
        <w:tc>
          <w:tcPr>
            <w:tcW w:w="3060" w:type="dxa"/>
            <w:tcBorders>
              <w:left w:val="single" w:sz="2" w:space="0" w:color="000000"/>
              <w:bottom w:val="single" w:sz="2" w:space="0" w:color="000000"/>
              <w:right w:val="single" w:sz="2" w:space="0" w:color="000000"/>
            </w:tcBorders>
            <w:tcMar>
              <w:top w:w="55" w:type="dxa"/>
              <w:left w:w="55" w:type="dxa"/>
              <w:bottom w:w="55" w:type="dxa"/>
              <w:right w:w="55" w:type="dxa"/>
            </w:tcMar>
          </w:tcPr>
          <w:p w:rsidR="00DC54E7" w:rsidRPr="00DC54E7" w:rsidRDefault="00DC54E7" w:rsidP="00DC54E7">
            <w:pPr>
              <w:suppressLineNumbers/>
              <w:suppressAutoHyphens/>
              <w:autoSpaceDN w:val="0"/>
              <w:textAlignment w:val="baseline"/>
              <w:rPr>
                <w:rFonts w:ascii="Liberation Serif" w:eastAsia="NSimSun" w:hAnsi="Liberation Serif" w:cs="Mangal" w:hint="eastAsia"/>
                <w:kern w:val="3"/>
                <w:sz w:val="18"/>
                <w:szCs w:val="18"/>
                <w:lang w:eastAsia="zh-CN" w:bidi="hi-IN"/>
              </w:rPr>
            </w:pPr>
            <w:r w:rsidRPr="00DC54E7">
              <w:rPr>
                <w:rFonts w:ascii="Liberation Serif" w:eastAsia="NSimSun" w:hAnsi="Liberation Serif" w:cs="Mangal"/>
                <w:kern w:val="3"/>
                <w:sz w:val="18"/>
                <w:szCs w:val="18"/>
                <w:lang w:eastAsia="zh-CN" w:bidi="hi-IN"/>
              </w:rPr>
              <w:t>1</w:t>
            </w:r>
          </w:p>
        </w:tc>
      </w:tr>
    </w:tbl>
    <w:p w:rsidR="00DC54E7" w:rsidRPr="00DC54E7" w:rsidRDefault="00DC54E7">
      <w:pPr>
        <w:rPr>
          <w:sz w:val="18"/>
          <w:szCs w:val="18"/>
        </w:rPr>
      </w:pPr>
    </w:p>
    <w:p w:rsidR="00DC54E7" w:rsidRPr="00DC54E7" w:rsidRDefault="00DC54E7" w:rsidP="00DC54E7">
      <w:pPr>
        <w:ind w:left="360"/>
        <w:rPr>
          <w:b/>
          <w:bCs/>
          <w:sz w:val="18"/>
          <w:szCs w:val="18"/>
          <w:u w:val="single"/>
        </w:rPr>
      </w:pPr>
      <w:r w:rsidRPr="00DC54E7">
        <w:rPr>
          <w:b/>
          <w:bCs/>
          <w:sz w:val="18"/>
          <w:szCs w:val="18"/>
          <w:u w:val="single"/>
        </w:rPr>
        <w:t>poz. 8</w:t>
      </w:r>
    </w:p>
    <w:p w:rsidR="00DC54E7" w:rsidRPr="00DC54E7" w:rsidRDefault="00DC54E7" w:rsidP="00DC54E7">
      <w:pPr>
        <w:pStyle w:val="Standard"/>
        <w:rPr>
          <w:rFonts w:ascii="Liberation Serif" w:hAnsi="Liberation Serif" w:cs="Mangal"/>
          <w:b/>
          <w:bCs/>
          <w:sz w:val="18"/>
          <w:szCs w:val="18"/>
        </w:rPr>
      </w:pPr>
      <w:r w:rsidRPr="00DC54E7">
        <w:rPr>
          <w:b/>
          <w:bCs/>
          <w:sz w:val="18"/>
          <w:szCs w:val="18"/>
        </w:rPr>
        <w:t>Jednoczęściowa soczewka zwijalna :</w:t>
      </w:r>
    </w:p>
    <w:p w:rsidR="00DC54E7" w:rsidRPr="00DC54E7" w:rsidRDefault="00DC54E7" w:rsidP="00DC54E7">
      <w:pPr>
        <w:pStyle w:val="Standard"/>
        <w:rPr>
          <w:b/>
          <w:bCs/>
          <w:sz w:val="18"/>
          <w:szCs w:val="18"/>
        </w:rPr>
      </w:pPr>
    </w:p>
    <w:p w:rsidR="00DC54E7" w:rsidRPr="00DC54E7" w:rsidRDefault="00DC54E7" w:rsidP="00DC54E7">
      <w:pPr>
        <w:pStyle w:val="Standard"/>
        <w:widowControl/>
        <w:numPr>
          <w:ilvl w:val="0"/>
          <w:numId w:val="8"/>
        </w:numPr>
        <w:suppressAutoHyphens/>
        <w:autoSpaceDN w:val="0"/>
        <w:rPr>
          <w:b/>
          <w:bCs/>
          <w:sz w:val="18"/>
          <w:szCs w:val="18"/>
        </w:rPr>
      </w:pPr>
      <w:r w:rsidRPr="00DC54E7">
        <w:rPr>
          <w:b/>
          <w:bCs/>
          <w:sz w:val="18"/>
          <w:szCs w:val="18"/>
        </w:rPr>
        <w:t>akrylowa o właściwościach hydrofobowych i stopniu uwodnienia poniżej 0,5% oraz filtrami UV ,</w:t>
      </w:r>
    </w:p>
    <w:p w:rsidR="00DC54E7" w:rsidRPr="00DC54E7" w:rsidRDefault="00DC54E7" w:rsidP="00DC54E7">
      <w:pPr>
        <w:pStyle w:val="Standard"/>
        <w:widowControl/>
        <w:numPr>
          <w:ilvl w:val="0"/>
          <w:numId w:val="8"/>
        </w:numPr>
        <w:suppressAutoHyphens/>
        <w:autoSpaceDN w:val="0"/>
        <w:rPr>
          <w:b/>
          <w:bCs/>
          <w:sz w:val="18"/>
          <w:szCs w:val="18"/>
        </w:rPr>
      </w:pPr>
      <w:r w:rsidRPr="00DC54E7">
        <w:rPr>
          <w:b/>
          <w:bCs/>
          <w:sz w:val="18"/>
          <w:szCs w:val="18"/>
        </w:rPr>
        <w:t>z jednorazowym cartridżem do implantacji i 6  zestawów do  implantacji ( indżektor + pęseta)</w:t>
      </w:r>
    </w:p>
    <w:p w:rsidR="00DC54E7" w:rsidRPr="00DC54E7" w:rsidRDefault="00DC54E7" w:rsidP="00DC54E7">
      <w:pPr>
        <w:pStyle w:val="Standard"/>
        <w:widowControl/>
        <w:numPr>
          <w:ilvl w:val="0"/>
          <w:numId w:val="8"/>
        </w:numPr>
        <w:suppressAutoHyphens/>
        <w:autoSpaceDN w:val="0"/>
        <w:rPr>
          <w:b/>
          <w:bCs/>
          <w:sz w:val="18"/>
          <w:szCs w:val="18"/>
        </w:rPr>
      </w:pPr>
      <w:r w:rsidRPr="00DC54E7">
        <w:rPr>
          <w:b/>
          <w:bCs/>
          <w:sz w:val="18"/>
          <w:szCs w:val="18"/>
        </w:rPr>
        <w:t>średnica części optycznej 6 mm,</w:t>
      </w:r>
    </w:p>
    <w:p w:rsidR="00DC54E7" w:rsidRPr="00DC54E7" w:rsidRDefault="00DC54E7" w:rsidP="00DC54E7">
      <w:pPr>
        <w:pStyle w:val="Standard"/>
        <w:widowControl/>
        <w:numPr>
          <w:ilvl w:val="0"/>
          <w:numId w:val="8"/>
        </w:numPr>
        <w:suppressAutoHyphens/>
        <w:autoSpaceDN w:val="0"/>
        <w:rPr>
          <w:b/>
          <w:bCs/>
          <w:sz w:val="18"/>
          <w:szCs w:val="18"/>
        </w:rPr>
      </w:pPr>
      <w:r w:rsidRPr="00DC54E7">
        <w:rPr>
          <w:b/>
          <w:bCs/>
          <w:sz w:val="18"/>
          <w:szCs w:val="18"/>
        </w:rPr>
        <w:t>długość całkowita 13 mm,</w:t>
      </w:r>
    </w:p>
    <w:p w:rsidR="00DC54E7" w:rsidRPr="00DC54E7" w:rsidRDefault="00DC54E7" w:rsidP="00DC54E7">
      <w:pPr>
        <w:pStyle w:val="Standard"/>
        <w:widowControl/>
        <w:numPr>
          <w:ilvl w:val="0"/>
          <w:numId w:val="8"/>
        </w:numPr>
        <w:suppressAutoHyphens/>
        <w:autoSpaceDN w:val="0"/>
        <w:rPr>
          <w:b/>
          <w:bCs/>
          <w:sz w:val="18"/>
          <w:szCs w:val="18"/>
        </w:rPr>
      </w:pPr>
      <w:r w:rsidRPr="00DC54E7">
        <w:rPr>
          <w:b/>
          <w:bCs/>
          <w:sz w:val="18"/>
          <w:szCs w:val="18"/>
        </w:rPr>
        <w:t>angulacja części haptycznych 0 stopni,</w:t>
      </w:r>
    </w:p>
    <w:p w:rsidR="00DC54E7" w:rsidRPr="00DC54E7" w:rsidRDefault="00DC54E7" w:rsidP="00DC54E7">
      <w:pPr>
        <w:pStyle w:val="Standard"/>
        <w:widowControl/>
        <w:numPr>
          <w:ilvl w:val="0"/>
          <w:numId w:val="8"/>
        </w:numPr>
        <w:suppressAutoHyphens/>
        <w:autoSpaceDN w:val="0"/>
        <w:rPr>
          <w:b/>
          <w:bCs/>
          <w:sz w:val="18"/>
          <w:szCs w:val="18"/>
        </w:rPr>
      </w:pPr>
      <w:r w:rsidRPr="00DC54E7">
        <w:rPr>
          <w:b/>
          <w:bCs/>
          <w:sz w:val="18"/>
          <w:szCs w:val="18"/>
        </w:rPr>
        <w:t>współczynnik refrakcji1.55 lub więcej,</w:t>
      </w:r>
    </w:p>
    <w:p w:rsidR="00DC54E7" w:rsidRPr="00DC54E7" w:rsidRDefault="00DC54E7" w:rsidP="00DC54E7">
      <w:pPr>
        <w:pStyle w:val="Standard"/>
        <w:widowControl/>
        <w:numPr>
          <w:ilvl w:val="0"/>
          <w:numId w:val="8"/>
        </w:numPr>
        <w:suppressAutoHyphens/>
        <w:autoSpaceDN w:val="0"/>
        <w:rPr>
          <w:b/>
          <w:bCs/>
          <w:sz w:val="18"/>
          <w:szCs w:val="18"/>
        </w:rPr>
      </w:pPr>
      <w:r w:rsidRPr="00DC54E7">
        <w:rPr>
          <w:b/>
          <w:bCs/>
          <w:sz w:val="18"/>
          <w:szCs w:val="18"/>
        </w:rPr>
        <w:t xml:space="preserve">dostępna w dioptrażu od +6,0 do +40,0.  </w:t>
      </w:r>
    </w:p>
    <w:p w:rsidR="00DC54E7" w:rsidRPr="00DC54E7" w:rsidRDefault="00DC54E7" w:rsidP="00DC54E7">
      <w:pPr>
        <w:pStyle w:val="Standard"/>
        <w:rPr>
          <w:b/>
          <w:bCs/>
          <w:sz w:val="18"/>
          <w:szCs w:val="18"/>
        </w:rPr>
      </w:pPr>
    </w:p>
    <w:p w:rsidR="00DC54E7" w:rsidRPr="00DC54E7" w:rsidRDefault="00D91895" w:rsidP="00DC54E7">
      <w:pPr>
        <w:pStyle w:val="Standard"/>
        <w:rPr>
          <w:b/>
          <w:bCs/>
          <w:sz w:val="18"/>
          <w:szCs w:val="18"/>
        </w:rPr>
      </w:pPr>
      <w:r>
        <w:rPr>
          <w:b/>
          <w:bCs/>
          <w:sz w:val="18"/>
          <w:szCs w:val="18"/>
        </w:rPr>
        <w:t>M</w:t>
      </w:r>
      <w:r w:rsidR="00DC54E7" w:rsidRPr="00DC54E7">
        <w:rPr>
          <w:b/>
          <w:bCs/>
          <w:sz w:val="18"/>
          <w:szCs w:val="18"/>
        </w:rPr>
        <w:t>agazyn depozytowy w ilości 131 sztuk składający się z wyszczególnionych pozycji w ilości :</w:t>
      </w:r>
    </w:p>
    <w:tbl>
      <w:tblPr>
        <w:tblW w:w="5040" w:type="dxa"/>
        <w:tblLayout w:type="fixed"/>
        <w:tblCellMar>
          <w:left w:w="10" w:type="dxa"/>
          <w:right w:w="10" w:type="dxa"/>
        </w:tblCellMar>
        <w:tblLook w:val="04A0" w:firstRow="1" w:lastRow="0" w:firstColumn="1" w:lastColumn="0" w:noHBand="0" w:noVBand="1"/>
      </w:tblPr>
      <w:tblGrid>
        <w:gridCol w:w="1980"/>
        <w:gridCol w:w="3060"/>
      </w:tblGrid>
      <w:tr w:rsidR="00DC54E7" w:rsidRPr="00DC54E7" w:rsidTr="00DC54E7">
        <w:tc>
          <w:tcPr>
            <w:tcW w:w="198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Dioptraż</w:t>
            </w:r>
          </w:p>
        </w:tc>
        <w:tc>
          <w:tcPr>
            <w:tcW w:w="306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Ilość sztuk</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lastRenderedPageBreak/>
              <w:t>6</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7</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8</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9</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10</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11</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12</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13</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14</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 xml:space="preserve"> 15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16</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17</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18</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18,5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19</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4</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19,5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20</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10</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20,5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7</w:t>
            </w:r>
          </w:p>
        </w:tc>
      </w:tr>
    </w:tbl>
    <w:p w:rsidR="00DC54E7" w:rsidRPr="00DC54E7" w:rsidRDefault="00DC54E7" w:rsidP="00DC54E7">
      <w:pPr>
        <w:pStyle w:val="Standard"/>
        <w:rPr>
          <w:rFonts w:ascii="Liberation Serif" w:hAnsi="Liberation Serif" w:cs="Mangal"/>
          <w:b/>
          <w:bCs/>
          <w:kern w:val="3"/>
          <w:sz w:val="18"/>
          <w:szCs w:val="18"/>
          <w:lang w:eastAsia="zh-CN" w:bidi="hi-IN"/>
        </w:rPr>
      </w:pPr>
    </w:p>
    <w:tbl>
      <w:tblPr>
        <w:tblW w:w="5040" w:type="dxa"/>
        <w:tblLayout w:type="fixed"/>
        <w:tblCellMar>
          <w:left w:w="10" w:type="dxa"/>
          <w:right w:w="10" w:type="dxa"/>
        </w:tblCellMar>
        <w:tblLook w:val="04A0" w:firstRow="1" w:lastRow="0" w:firstColumn="1" w:lastColumn="0" w:noHBand="0" w:noVBand="1"/>
      </w:tblPr>
      <w:tblGrid>
        <w:gridCol w:w="1980"/>
        <w:gridCol w:w="3060"/>
      </w:tblGrid>
      <w:tr w:rsidR="00DC54E7" w:rsidRPr="00DC54E7" w:rsidTr="00DC54E7">
        <w:tc>
          <w:tcPr>
            <w:tcW w:w="198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Dioptraż</w:t>
            </w:r>
          </w:p>
        </w:tc>
        <w:tc>
          <w:tcPr>
            <w:tcW w:w="306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Ilość sztuk</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21</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9</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21,5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8</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22</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22,5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10</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23</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9</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23,5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8</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24</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9</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24,5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6</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4</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 xml:space="preserve"> 25,5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3</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26</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3</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26,5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27</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27,5</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28</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29</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1</w:t>
            </w:r>
          </w:p>
        </w:tc>
      </w:tr>
      <w:tr w:rsidR="00DC54E7" w:rsidRPr="00DC54E7" w:rsidTr="00DC54E7">
        <w:tc>
          <w:tcPr>
            <w:tcW w:w="1980" w:type="dxa"/>
            <w:tcBorders>
              <w:top w:val="nil"/>
              <w:left w:val="single" w:sz="2" w:space="0" w:color="000000"/>
              <w:bottom w:val="single" w:sz="2" w:space="0" w:color="000000"/>
              <w:right w:val="nil"/>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30</w:t>
            </w:r>
          </w:p>
        </w:tc>
        <w:tc>
          <w:tcPr>
            <w:tcW w:w="3060"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C54E7" w:rsidRPr="00DC54E7" w:rsidRDefault="00DC54E7">
            <w:pPr>
              <w:pStyle w:val="TableContents"/>
              <w:rPr>
                <w:rFonts w:hint="eastAsia"/>
                <w:sz w:val="18"/>
                <w:szCs w:val="18"/>
              </w:rPr>
            </w:pPr>
            <w:r w:rsidRPr="00DC54E7">
              <w:rPr>
                <w:sz w:val="18"/>
                <w:szCs w:val="18"/>
              </w:rPr>
              <w:t>2</w:t>
            </w:r>
          </w:p>
        </w:tc>
      </w:tr>
    </w:tbl>
    <w:p w:rsidR="00DC54E7" w:rsidRPr="00DC54E7" w:rsidRDefault="00DC54E7">
      <w:pPr>
        <w:rPr>
          <w:sz w:val="18"/>
          <w:szCs w:val="18"/>
        </w:rPr>
      </w:pPr>
    </w:p>
    <w:p w:rsidR="00DC54E7" w:rsidRPr="00DC54E7" w:rsidRDefault="00DC54E7" w:rsidP="00DC54E7">
      <w:pPr>
        <w:jc w:val="both"/>
        <w:rPr>
          <w:sz w:val="18"/>
          <w:szCs w:val="18"/>
        </w:rPr>
      </w:pPr>
      <w:r w:rsidRPr="00DC54E7">
        <w:rPr>
          <w:i/>
          <w:sz w:val="18"/>
          <w:szCs w:val="18"/>
        </w:rPr>
        <w:t xml:space="preserve">................................, data </w:t>
      </w:r>
      <w:r w:rsidRPr="00DC54E7">
        <w:rPr>
          <w:sz w:val="18"/>
          <w:szCs w:val="18"/>
        </w:rPr>
        <w:t xml:space="preserve">............ 2020 r.          </w:t>
      </w:r>
    </w:p>
    <w:p w:rsidR="00DC54E7" w:rsidRPr="00DC54E7" w:rsidRDefault="00DC54E7" w:rsidP="00DC54E7">
      <w:pPr>
        <w:rPr>
          <w:sz w:val="18"/>
          <w:szCs w:val="18"/>
        </w:rPr>
      </w:pPr>
      <w:r w:rsidRPr="00DC54E7">
        <w:rPr>
          <w:i/>
          <w:sz w:val="18"/>
          <w:szCs w:val="18"/>
        </w:rPr>
        <w:t xml:space="preserve">      (miejscowość) </w:t>
      </w:r>
      <w:r w:rsidRPr="00DC54E7">
        <w:rPr>
          <w:sz w:val="18"/>
          <w:szCs w:val="18"/>
        </w:rPr>
        <w:t xml:space="preserve">                                                                                                                                                                                                    </w:t>
      </w:r>
    </w:p>
    <w:p w:rsidR="00DC54E7" w:rsidRPr="00DC54E7" w:rsidRDefault="00DC54E7" w:rsidP="00DC54E7">
      <w:pPr>
        <w:jc w:val="right"/>
        <w:rPr>
          <w:sz w:val="18"/>
          <w:szCs w:val="18"/>
        </w:rPr>
      </w:pPr>
      <w:r w:rsidRPr="00DC54E7">
        <w:rPr>
          <w:sz w:val="18"/>
          <w:szCs w:val="18"/>
        </w:rPr>
        <w:t xml:space="preserve">                                                                                                                                                                  …………………………………………….</w:t>
      </w:r>
    </w:p>
    <w:p w:rsidR="00DC54E7" w:rsidRPr="00DC54E7" w:rsidRDefault="00DC54E7" w:rsidP="00DC54E7">
      <w:pPr>
        <w:pStyle w:val="Tekstpodstawowywcity3"/>
        <w:ind w:left="0"/>
        <w:jc w:val="right"/>
        <w:rPr>
          <w:sz w:val="18"/>
          <w:szCs w:val="18"/>
        </w:rPr>
      </w:pPr>
      <w:r w:rsidRPr="00DC54E7">
        <w:rPr>
          <w:sz w:val="18"/>
          <w:szCs w:val="18"/>
        </w:rPr>
        <w:t>(podpisy z pieczątkami imiennymi osób wskazanych</w:t>
      </w:r>
    </w:p>
    <w:p w:rsidR="00DC54E7" w:rsidRPr="00DC54E7" w:rsidRDefault="00DC54E7" w:rsidP="00DC54E7">
      <w:pPr>
        <w:pStyle w:val="Tekstpodstawowywcity3"/>
        <w:ind w:left="0"/>
        <w:jc w:val="right"/>
        <w:rPr>
          <w:sz w:val="18"/>
          <w:szCs w:val="18"/>
        </w:rPr>
      </w:pPr>
      <w:r w:rsidRPr="00DC54E7">
        <w:rPr>
          <w:sz w:val="18"/>
          <w:szCs w:val="18"/>
        </w:rPr>
        <w:t>w dokumencie uprawniającym do występowania</w:t>
      </w:r>
    </w:p>
    <w:p w:rsidR="00DC54E7" w:rsidRPr="00DC54E7" w:rsidRDefault="00DC54E7" w:rsidP="00DC54E7">
      <w:pPr>
        <w:pStyle w:val="Tekstpodstawowywcity3"/>
        <w:ind w:left="0"/>
        <w:jc w:val="right"/>
        <w:rPr>
          <w:sz w:val="18"/>
          <w:szCs w:val="18"/>
        </w:rPr>
      </w:pPr>
      <w:r w:rsidRPr="00DC54E7">
        <w:rPr>
          <w:sz w:val="18"/>
          <w:szCs w:val="18"/>
        </w:rPr>
        <w:t>w obrocie prawnym lub posiadających pełnomocnictwo)</w:t>
      </w:r>
    </w:p>
    <w:p w:rsidR="00DC54E7" w:rsidRPr="00DC54E7" w:rsidRDefault="00DC54E7">
      <w:pPr>
        <w:rPr>
          <w:sz w:val="18"/>
          <w:szCs w:val="18"/>
        </w:rPr>
      </w:pPr>
    </w:p>
    <w:sectPr w:rsidR="00DC54E7" w:rsidRPr="00DC54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Calibri"/>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0722A"/>
    <w:multiLevelType w:val="multilevel"/>
    <w:tmpl w:val="ED185D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154C3EFA"/>
    <w:multiLevelType w:val="multilevel"/>
    <w:tmpl w:val="5740C21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7F66275"/>
    <w:multiLevelType w:val="multilevel"/>
    <w:tmpl w:val="CB98105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251138A8"/>
    <w:multiLevelType w:val="hybridMultilevel"/>
    <w:tmpl w:val="AEE03D96"/>
    <w:lvl w:ilvl="0" w:tplc="E6B673CA">
      <w:start w:val="1"/>
      <w:numFmt w:val="decimal"/>
      <w:lvlText w:val="%1."/>
      <w:lvlJc w:val="left"/>
      <w:pPr>
        <w:tabs>
          <w:tab w:val="num" w:pos="360"/>
        </w:tabs>
        <w:ind w:left="36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B6B5EEB"/>
    <w:multiLevelType w:val="multilevel"/>
    <w:tmpl w:val="2CC6257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2CD11B8F"/>
    <w:multiLevelType w:val="hybridMultilevel"/>
    <w:tmpl w:val="F8464112"/>
    <w:lvl w:ilvl="0" w:tplc="15048E48">
      <w:start w:val="1"/>
      <w:numFmt w:val="decimal"/>
      <w:lvlText w:val="1.%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42A4DE3"/>
    <w:multiLevelType w:val="hybridMultilevel"/>
    <w:tmpl w:val="E0885534"/>
    <w:name w:val="WW8Num283222"/>
    <w:lvl w:ilvl="0" w:tplc="00000002">
      <w:start w:val="1"/>
      <w:numFmt w:val="decimal"/>
      <w:lvlText w:val="%1."/>
      <w:lvlJc w:val="left"/>
      <w:pPr>
        <w:tabs>
          <w:tab w:val="num" w:pos="57"/>
        </w:tabs>
        <w:ind w:left="113" w:hanging="113"/>
      </w:pPr>
      <w:rPr>
        <w:rFonts w:ascii="Times New Roman" w:hAnsi="Times New Roman" w:cs="Times New Roman" w:hint="default"/>
        <w:sz w:val="20"/>
      </w:rPr>
    </w:lvl>
    <w:lvl w:ilvl="1" w:tplc="F6D258CA">
      <w:start w:val="1"/>
      <w:numFmt w:val="bullet"/>
      <w:lvlText w:val=""/>
      <w:lvlJc w:val="left"/>
      <w:pPr>
        <w:tabs>
          <w:tab w:val="num" w:pos="1440"/>
        </w:tabs>
        <w:ind w:left="1440" w:hanging="360"/>
      </w:pPr>
      <w:rPr>
        <w:rFonts w:ascii="Symbol" w:hAnsi="Symbol" w:hint="default"/>
        <w:color w:val="auto"/>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7FE965F3"/>
    <w:multiLevelType w:val="multilevel"/>
    <w:tmpl w:val="C64A7F3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6"/>
  </w:num>
  <w:num w:numId="2">
    <w:abstractNumId w:val="3"/>
  </w:num>
  <w:num w:numId="3">
    <w:abstractNumId w:val="5"/>
  </w:num>
  <w:num w:numId="4">
    <w:abstractNumId w:val="1"/>
  </w:num>
  <w:num w:numId="5">
    <w:abstractNumId w:val="7"/>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A94"/>
    <w:rsid w:val="00180BDF"/>
    <w:rsid w:val="00475A94"/>
    <w:rsid w:val="005949B9"/>
    <w:rsid w:val="00C4400D"/>
    <w:rsid w:val="00D91895"/>
    <w:rsid w:val="00DC54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EA8A3"/>
  <w15:chartTrackingRefBased/>
  <w15:docId w15:val="{1572B291-7ED4-41B4-873E-3B37E3E2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5A94"/>
    <w:pPr>
      <w:spacing w:after="0" w:line="240" w:lineRule="auto"/>
    </w:pPr>
    <w:rPr>
      <w:rFonts w:ascii="Arial" w:eastAsia="Times New Roman" w:hAnsi="Arial" w:cs="Arial"/>
      <w:sz w:val="20"/>
      <w:szCs w:val="20"/>
      <w:lang w:eastAsia="pl-PL"/>
    </w:rPr>
  </w:style>
  <w:style w:type="paragraph" w:styleId="Nagwek2">
    <w:name w:val="heading 2"/>
    <w:basedOn w:val="Normalny"/>
    <w:next w:val="Normalny"/>
    <w:link w:val="Nagwek2Znak"/>
    <w:qFormat/>
    <w:rsid w:val="00475A94"/>
    <w:pPr>
      <w:keepNext/>
      <w:outlineLvl w:val="1"/>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475A94"/>
    <w:rPr>
      <w:rFonts w:ascii="Arial" w:eastAsia="Times New Roman" w:hAnsi="Arial" w:cs="Arial"/>
      <w:b/>
      <w:sz w:val="20"/>
      <w:szCs w:val="20"/>
      <w:lang w:eastAsia="pl-PL"/>
    </w:rPr>
  </w:style>
  <w:style w:type="paragraph" w:customStyle="1" w:styleId="Standard">
    <w:name w:val="Standard"/>
    <w:rsid w:val="00475A94"/>
    <w:pPr>
      <w:widowControl w:val="0"/>
      <w:spacing w:after="0" w:line="240" w:lineRule="auto"/>
    </w:pPr>
    <w:rPr>
      <w:rFonts w:ascii="Times New Roman" w:eastAsia="Times New Roman" w:hAnsi="Times New Roman" w:cs="Times New Roman"/>
      <w:snapToGrid w:val="0"/>
      <w:sz w:val="24"/>
      <w:szCs w:val="20"/>
      <w:lang w:eastAsia="pl-PL"/>
    </w:rPr>
  </w:style>
  <w:style w:type="paragraph" w:styleId="Tekstpodstawowywcity3">
    <w:name w:val="Body Text Indent 3"/>
    <w:basedOn w:val="Normalny"/>
    <w:link w:val="Tekstpodstawowywcity3Znak"/>
    <w:rsid w:val="00475A94"/>
    <w:pPr>
      <w:ind w:left="454"/>
    </w:pPr>
    <w:rPr>
      <w:sz w:val="22"/>
    </w:rPr>
  </w:style>
  <w:style w:type="character" w:customStyle="1" w:styleId="Tekstpodstawowywcity3Znak">
    <w:name w:val="Tekst podstawowy wcięty 3 Znak"/>
    <w:basedOn w:val="Domylnaczcionkaakapitu"/>
    <w:link w:val="Tekstpodstawowywcity3"/>
    <w:rsid w:val="00475A94"/>
    <w:rPr>
      <w:rFonts w:ascii="Arial" w:eastAsia="Times New Roman" w:hAnsi="Arial" w:cs="Arial"/>
      <w:szCs w:val="20"/>
      <w:lang w:eastAsia="pl-PL"/>
    </w:rPr>
  </w:style>
  <w:style w:type="paragraph" w:styleId="NormalnyWeb">
    <w:name w:val="Normal (Web)"/>
    <w:basedOn w:val="Normalny"/>
    <w:rsid w:val="00475A94"/>
    <w:pPr>
      <w:suppressAutoHyphens/>
      <w:spacing w:before="280" w:after="119"/>
    </w:pPr>
    <w:rPr>
      <w:lang w:eastAsia="ar-SA"/>
    </w:rPr>
  </w:style>
  <w:style w:type="paragraph" w:customStyle="1" w:styleId="WW-Zawartotabeli1">
    <w:name w:val="WW-Zawartość tabeli1"/>
    <w:basedOn w:val="Tekstpodstawowy"/>
    <w:rsid w:val="00475A94"/>
    <w:pPr>
      <w:widowControl w:val="0"/>
      <w:suppressLineNumbers/>
      <w:suppressAutoHyphens/>
      <w:spacing w:after="140" w:line="288" w:lineRule="auto"/>
    </w:pPr>
    <w:rPr>
      <w:rFonts w:ascii="Times New Roman" w:eastAsia="Tahoma" w:hAnsi="Times New Roman" w:cs="Times New Roman"/>
      <w:sz w:val="24"/>
      <w:szCs w:val="24"/>
      <w:lang w:eastAsia="zh-CN"/>
    </w:rPr>
  </w:style>
  <w:style w:type="paragraph" w:styleId="Tekstpodstawowy">
    <w:name w:val="Body Text"/>
    <w:basedOn w:val="Normalny"/>
    <w:link w:val="TekstpodstawowyZnak"/>
    <w:uiPriority w:val="99"/>
    <w:semiHidden/>
    <w:unhideWhenUsed/>
    <w:rsid w:val="00475A94"/>
    <w:pPr>
      <w:spacing w:after="120"/>
    </w:pPr>
  </w:style>
  <w:style w:type="character" w:customStyle="1" w:styleId="TekstpodstawowyZnak">
    <w:name w:val="Tekst podstawowy Znak"/>
    <w:basedOn w:val="Domylnaczcionkaakapitu"/>
    <w:link w:val="Tekstpodstawowy"/>
    <w:uiPriority w:val="99"/>
    <w:semiHidden/>
    <w:rsid w:val="00475A94"/>
    <w:rPr>
      <w:rFonts w:ascii="Arial" w:eastAsia="Times New Roman" w:hAnsi="Arial" w:cs="Arial"/>
      <w:sz w:val="20"/>
      <w:szCs w:val="20"/>
      <w:lang w:eastAsia="pl-PL"/>
    </w:rPr>
  </w:style>
  <w:style w:type="paragraph" w:styleId="Akapitzlist">
    <w:name w:val="List Paragraph"/>
    <w:basedOn w:val="Normalny"/>
    <w:uiPriority w:val="34"/>
    <w:qFormat/>
    <w:rsid w:val="00DC54E7"/>
    <w:pPr>
      <w:ind w:left="720"/>
      <w:contextualSpacing/>
    </w:pPr>
  </w:style>
  <w:style w:type="paragraph" w:customStyle="1" w:styleId="TableContents">
    <w:name w:val="Table Contents"/>
    <w:basedOn w:val="Standard"/>
    <w:rsid w:val="00DC54E7"/>
    <w:pPr>
      <w:widowControl/>
      <w:suppressLineNumbers/>
      <w:suppressAutoHyphens/>
      <w:autoSpaceDN w:val="0"/>
    </w:pPr>
    <w:rPr>
      <w:rFonts w:ascii="Liberation Serif" w:eastAsia="NSimSun" w:hAnsi="Liberation Serif" w:cs="Mangal"/>
      <w:snapToGrid/>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70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1173</Words>
  <Characters>7041</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Wieslaw Babizewski</cp:lastModifiedBy>
  <cp:revision>3</cp:revision>
  <dcterms:created xsi:type="dcterms:W3CDTF">2019-12-10T12:33:00Z</dcterms:created>
  <dcterms:modified xsi:type="dcterms:W3CDTF">2019-12-11T08:20:00Z</dcterms:modified>
</cp:coreProperties>
</file>