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AA2" w:rsidRPr="001F4AA2" w:rsidRDefault="001F4AA2" w:rsidP="001F4AA2">
      <w:pPr>
        <w:keepNext/>
        <w:spacing w:after="0" w:line="240" w:lineRule="auto"/>
        <w:ind w:right="57"/>
        <w:outlineLvl w:val="1"/>
        <w:rPr>
          <w:rFonts w:ascii="Arial" w:eastAsia="Symbol" w:hAnsi="Arial" w:cs="Arial"/>
          <w:b/>
          <w:bCs/>
          <w:i/>
          <w:sz w:val="18"/>
          <w:szCs w:val="18"/>
          <w:lang w:eastAsia="pl-PL"/>
        </w:rPr>
      </w:pPr>
      <w:r w:rsidRPr="001F4AA2">
        <w:rPr>
          <w:rFonts w:ascii="Arial" w:eastAsia="Symbol" w:hAnsi="Arial" w:cs="Arial"/>
          <w:b/>
          <w:i/>
          <w:sz w:val="18"/>
          <w:szCs w:val="18"/>
          <w:lang w:eastAsia="pl-PL"/>
        </w:rPr>
        <w:t xml:space="preserve">Załącznik nr 2a </w:t>
      </w:r>
      <w:r w:rsidRPr="001F4AA2">
        <w:rPr>
          <w:rFonts w:ascii="Arial" w:eastAsia="Symbol" w:hAnsi="Arial" w:cs="Arial"/>
          <w:i/>
          <w:sz w:val="18"/>
          <w:szCs w:val="18"/>
          <w:lang w:eastAsia="pl-PL"/>
        </w:rPr>
        <w:t xml:space="preserve"> – </w:t>
      </w:r>
      <w:r>
        <w:rPr>
          <w:rFonts w:ascii="Arial" w:eastAsia="Symbol" w:hAnsi="Arial" w:cs="Arial"/>
          <w:i/>
          <w:sz w:val="18"/>
          <w:szCs w:val="18"/>
          <w:lang w:eastAsia="pl-PL"/>
        </w:rPr>
        <w:t>formularz ofertowy</w:t>
      </w:r>
    </w:p>
    <w:p w:rsidR="001F4AA2" w:rsidRPr="001F4AA2" w:rsidRDefault="001F4AA2" w:rsidP="001F4AA2">
      <w:pPr>
        <w:spacing w:after="0" w:line="240" w:lineRule="auto"/>
        <w:ind w:left="57" w:right="57"/>
        <w:rPr>
          <w:rFonts w:ascii="Arial" w:eastAsia="Symbol" w:hAnsi="Arial" w:cs="Arial"/>
          <w:sz w:val="18"/>
          <w:szCs w:val="18"/>
          <w:lang w:eastAsia="pl-PL"/>
        </w:rPr>
      </w:pPr>
    </w:p>
    <w:p w:rsidR="001F4AA2" w:rsidRPr="001F4AA2" w:rsidRDefault="001F4AA2" w:rsidP="001F4AA2">
      <w:pPr>
        <w:spacing w:after="0" w:line="240" w:lineRule="auto"/>
        <w:ind w:left="57" w:right="57"/>
        <w:rPr>
          <w:rFonts w:ascii="Arial" w:eastAsia="Arial" w:hAnsi="Arial" w:cs="Arial"/>
          <w:b/>
          <w:bCs/>
          <w:color w:val="000000"/>
          <w:sz w:val="18"/>
          <w:szCs w:val="18"/>
          <w:highlight w:val="lightGray"/>
          <w:lang w:eastAsia="pl-PL"/>
        </w:rPr>
      </w:pPr>
      <w:r w:rsidRPr="001F4AA2">
        <w:rPr>
          <w:rFonts w:ascii="Arial" w:eastAsia="Arial" w:hAnsi="Arial" w:cs="Arial"/>
          <w:b/>
          <w:bCs/>
          <w:color w:val="000000"/>
          <w:sz w:val="18"/>
          <w:szCs w:val="18"/>
          <w:highlight w:val="lightGray"/>
          <w:lang w:eastAsia="pl-PL"/>
        </w:rPr>
        <w:t xml:space="preserve">Pakiet nr </w:t>
      </w:r>
      <w:r w:rsidR="007E4D01">
        <w:rPr>
          <w:rFonts w:ascii="Arial" w:eastAsia="Arial" w:hAnsi="Arial" w:cs="Arial"/>
          <w:b/>
          <w:bCs/>
          <w:color w:val="000000"/>
          <w:sz w:val="18"/>
          <w:szCs w:val="18"/>
          <w:highlight w:val="lightGray"/>
          <w:lang w:eastAsia="pl-PL"/>
        </w:rPr>
        <w:t>2</w:t>
      </w:r>
      <w:bookmarkStart w:id="0" w:name="_GoBack"/>
      <w:bookmarkEnd w:id="0"/>
    </w:p>
    <w:p w:rsidR="001F4AA2" w:rsidRPr="001F4AA2" w:rsidRDefault="001F4AA2" w:rsidP="001F4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ourier New" w:hAnsi="Arial" w:cs="Arial"/>
          <w:b/>
          <w:sz w:val="18"/>
          <w:szCs w:val="18"/>
          <w:lang w:eastAsia="pl-PL"/>
        </w:rPr>
      </w:pPr>
    </w:p>
    <w:p w:rsidR="001F4AA2" w:rsidRPr="001F4AA2" w:rsidRDefault="001F4AA2" w:rsidP="001F4A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</w:pPr>
      <w:r w:rsidRPr="001F4AA2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 celu opisu przedmiotu zamówienia zamawiający posłużył się nazwą handlową produktów, które spełniają jego wymagania.                                                                                                                                                                                                   Zamawiający dopuszcza zastosowanie przez Wykonawcę rozwiązań równoważnych rozwiązaniom wskazanym w opisie przedmiotu zamówienia. </w:t>
      </w:r>
    </w:p>
    <w:p w:rsidR="001F4AA2" w:rsidRPr="001F4AA2" w:rsidRDefault="001F4AA2" w:rsidP="001F4AA2">
      <w:pPr>
        <w:suppressAutoHyphens/>
        <w:spacing w:after="0" w:line="240" w:lineRule="auto"/>
        <w:ind w:right="-174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F4AA2">
        <w:rPr>
          <w:rFonts w:ascii="Arial" w:eastAsia="Times New Roman" w:hAnsi="Arial" w:cs="Arial"/>
          <w:bCs/>
          <w:sz w:val="18"/>
          <w:szCs w:val="18"/>
          <w:lang w:eastAsia="pl-PL"/>
        </w:rPr>
        <w:t>Wszystkie, użyte w opisie nazwy własne lub określenia wskazujące na markę, należy traktować jako określenie standardów parametrów technicznych, użytkowych, funkcjonalnych i jakościowych, oczekiwanych przez Zamawiającego i należy odczytywać wraz z wyrazami „lub równoważne”.</w:t>
      </w:r>
    </w:p>
    <w:p w:rsidR="001F4AA2" w:rsidRPr="001F4AA2" w:rsidRDefault="001F4AA2" w:rsidP="001F4AA2">
      <w:pPr>
        <w:suppressAutoHyphens/>
        <w:spacing w:after="0" w:line="240" w:lineRule="auto"/>
        <w:ind w:right="-174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F4AA2">
        <w:rPr>
          <w:rFonts w:ascii="Arial" w:eastAsia="Times New Roman" w:hAnsi="Arial" w:cs="Arial"/>
          <w:bCs/>
          <w:sz w:val="18"/>
          <w:szCs w:val="18"/>
          <w:lang w:eastAsia="pl-PL"/>
        </w:rPr>
        <w:t>Wykonawca oferując rozwiązanie równoważne do opisanego w specyfikacji jest zobowiązany wykazać równoważność w zakresie parametrów technicznych, użytkowych, funkcjonalnych i jakościowych, które muszą być spełnione na poziomie nie niższym niż parametry wskazane przez Zamawiającego.</w:t>
      </w:r>
    </w:p>
    <w:p w:rsidR="001F4AA2" w:rsidRPr="001F4AA2" w:rsidRDefault="001F4AA2" w:rsidP="001F4A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val="en-US" w:eastAsia="pl-PL"/>
        </w:rPr>
      </w:pPr>
    </w:p>
    <w:p w:rsidR="001F4AA2" w:rsidRPr="001F4AA2" w:rsidRDefault="001F4AA2" w:rsidP="001F4A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val="en-US" w:eastAsia="pl-PL"/>
        </w:rPr>
      </w:pPr>
    </w:p>
    <w:p w:rsidR="001F4AA2" w:rsidRPr="001F4AA2" w:rsidRDefault="001F4AA2" w:rsidP="001F4AA2">
      <w:pPr>
        <w:rPr>
          <w:rFonts w:ascii="Calibri" w:eastAsia="Calibri" w:hAnsi="Calibri" w:cs="Times New Roman"/>
          <w:b/>
          <w:bCs/>
        </w:rPr>
      </w:pPr>
      <w:r w:rsidRPr="001F4AA2">
        <w:rPr>
          <w:rFonts w:ascii="Calibri" w:eastAsia="Calibri" w:hAnsi="Calibri" w:cs="Times New Roman"/>
          <w:b/>
          <w:bCs/>
        </w:rPr>
        <w:t>ICD VR MRI   -Kardiowerter defibrylator jednojamowy (opcja 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3646"/>
        <w:gridCol w:w="1547"/>
        <w:gridCol w:w="3401"/>
      </w:tblGrid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Grubość urządzenia: 10mm- złącze DF4, 11mm – złącze DF-1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Waga urządzenia : 75g- DF4, 82g- DF-1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Żywotność baterii przy nastawach nominalnych : 15,06 lat-  DF4, 12,85 lat- DF-1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Kształt puszki minimalizujący naprężenia skóry w obrębie loży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Zapis IEGM  RV, FF łącznie 168min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Dyskryminacja arytmii w strefach VT1, VT2 za pomocą algorytmu Morfologii, ONSET, STABILNOŚĆ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Trzy strefy detekcji arytmii VT1, VT2, VF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Możliwość dostarczenia terapii ATP w strefie VF zanim spełniony zostanie zaprogramowany długi licznik detekcji 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Port elektrody  ze złączem DF4 lub DF-1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Automatyczna kontrola progu stymulacji RV z dostosowaniem amplitudy impulsu do zmierzonej wartości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Rejestrowanie krótkich szybkich interwałów komorowych, nsT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Energia defibrylacji, kumulowana 40J, dostarczona do 37J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 szoków wysokoenergetycznych w jednej interwencji, w każdej strefie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MRI Auto detect, certyfikat do 1,5 i do 3 T bez stref wykluczeń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1F4AA2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46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Funkcja zdalnego monitorowania urządzenia przez internet, codzienna automatyczna transmisja danych, dodatkowe transmisje wywołane zdefiniowanymi zdarzeniami;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40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F4AA2" w:rsidRPr="001F4AA2" w:rsidRDefault="001F4AA2" w:rsidP="001F4AA2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1F4AA2" w:rsidRPr="001F4AA2" w:rsidRDefault="001F4AA2" w:rsidP="001F4AA2">
      <w:pPr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1F4AA2">
        <w:rPr>
          <w:rFonts w:ascii="Arial" w:eastAsia="Calibri" w:hAnsi="Arial" w:cs="Arial"/>
          <w:b/>
          <w:bCs/>
          <w:sz w:val="18"/>
          <w:szCs w:val="18"/>
        </w:rPr>
        <w:t xml:space="preserve">LUB  </w:t>
      </w:r>
    </w:p>
    <w:p w:rsidR="001F4AA2" w:rsidRPr="001F4AA2" w:rsidRDefault="001F4AA2" w:rsidP="001F4AA2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1F4AA2">
        <w:rPr>
          <w:rFonts w:ascii="Calibri" w:eastAsia="Calibri" w:hAnsi="Calibri" w:cs="Times New Roman"/>
          <w:b/>
          <w:bCs/>
        </w:rPr>
        <w:t xml:space="preserve">Kardiowerter defibrylator jednojamowy z funkcją detekcji i rejestracji arytmii przedsionkowych </w:t>
      </w:r>
    </w:p>
    <w:p w:rsidR="001F4AA2" w:rsidRPr="001F4AA2" w:rsidRDefault="001F4AA2" w:rsidP="001F4AA2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1F4AA2">
        <w:rPr>
          <w:rFonts w:ascii="Calibri" w:eastAsia="Calibri" w:hAnsi="Calibri" w:cs="Times New Roman"/>
          <w:b/>
          <w:bCs/>
        </w:rPr>
        <w:t>(opcja 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3646"/>
        <w:gridCol w:w="1547"/>
        <w:gridCol w:w="3401"/>
      </w:tblGrid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Grubość urządzenia: 10mm- złącze DF4, 11 mm- złącze DF-1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Waga urządzenia : 77g -  DF4, 82g - DF-1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Żywotność baterii przy nastawach nominalnych: 13,84 lata DF4, 11,85 lata DF-1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Kształt puszki minimalizujący naprężenia skóry w obrębie loży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Zapis IEGM RA, RV, FF łącznie 168min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Szybkie wykrywanie arytmii przedsionkowych niezależnie od czasu trwania, pełna diagnostyka przedsionkowa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Dyskryminacja arytmii w strefach VT1, VT2 za pomocą algorytmu SMART i/lub Morfologii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Trzy strefy detekcji arytmii VT1, VT2, VF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Port elektrody defibrylacyjnej z pierścieniami umieszczonymi w części proksymalnej elektrody z złączem DF4/ DF-1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Automatyczna kontrola progu stymulacji RV z dostosowaniem amplitudy impulsu do zmierzonej wartości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Rejestrowanie krótkich szybkich interwałów komorowych, nsT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Zaawansowana funkcja monitorowania impedancji elektrody RV, pomiar impedancji co 112s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Energia defibrylacji, kumulowana 40J, dostarczona do 37J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 szoków wysokoenergetycznych w jednej interwencji, w każdej strefie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MRI Auto detect, certyfikat do 1,5 i do 3 T bez stref wykluczeń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468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1"/>
              </w:numPr>
              <w:spacing w:after="0" w:line="240" w:lineRule="auto"/>
              <w:ind w:right="57" w:hanging="720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Funkcja zdalnego monitorowania urządzenia przez internet, codzienna automatyczna transmisja danych, dodatkowe transmisje wywołane zdefiniowanymi zdarzeniami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54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F4AA2" w:rsidRPr="001F4AA2" w:rsidRDefault="001F4AA2" w:rsidP="001F4AA2">
      <w:pPr>
        <w:rPr>
          <w:rFonts w:ascii="Calibri" w:eastAsia="Calibri" w:hAnsi="Calibri" w:cs="Times New Roman"/>
        </w:rPr>
      </w:pPr>
    </w:p>
    <w:p w:rsidR="001F4AA2" w:rsidRPr="001F4AA2" w:rsidRDefault="001F4AA2" w:rsidP="001F4AA2">
      <w:pPr>
        <w:rPr>
          <w:rFonts w:ascii="Calibri" w:eastAsia="Calibri" w:hAnsi="Calibri" w:cs="Times New Roman"/>
          <w:b/>
          <w:bCs/>
          <w:u w:val="single"/>
        </w:rPr>
      </w:pPr>
      <w:r w:rsidRPr="001F4AA2">
        <w:rPr>
          <w:rFonts w:ascii="Calibri" w:eastAsia="Calibri" w:hAnsi="Calibri" w:cs="Times New Roman"/>
          <w:b/>
          <w:bCs/>
          <w:u w:val="single"/>
        </w:rPr>
        <w:t>Opcja 1 lub 2 do wyboru przez zamawiającego w trakcie trwania umowy.</w:t>
      </w:r>
    </w:p>
    <w:p w:rsidR="001F4AA2" w:rsidRPr="001F4AA2" w:rsidRDefault="001F4AA2" w:rsidP="001F4AA2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1F4AA2" w:rsidRPr="001F4AA2" w:rsidRDefault="001F4AA2" w:rsidP="001F4AA2">
      <w:pPr>
        <w:rPr>
          <w:rFonts w:ascii="Calibri" w:eastAsia="Calibri" w:hAnsi="Calibri" w:cs="Times New Roman"/>
          <w:b/>
          <w:bCs/>
        </w:rPr>
      </w:pPr>
      <w:r w:rsidRPr="001F4AA2">
        <w:rPr>
          <w:rFonts w:ascii="Calibri" w:eastAsia="Calibri" w:hAnsi="Calibri" w:cs="Times New Roman"/>
          <w:b/>
          <w:bCs/>
        </w:rPr>
        <w:t>ICD DR MRI-Kardiowerter defibrylator dwujamowy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1418"/>
        <w:gridCol w:w="3348"/>
      </w:tblGrid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Waga: 77 g- złącze DF4, 82g – złącze DF-1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Grubość puszki: 10 mm – DF4 , 11 mm – DF-1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Żywotność urządzenia przy nastawach nominalnych: 12,52 lata- DF4, 10,6 lat – DF-1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Energia wyładowania 40 J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8 szoków w  jednej interwencji i każdej strefie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Terapie ATP Burst, RAMP, optymalizacja terapii ATP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Urządzenie z certyfikatem MRI 1,5 i 3 T FSB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MRI Auto Detect, 14 dniowe okno pozwala na przeprowadzenie dowolnej liczby badań w rezonansie magnetycznym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SMART, Morfologia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Automatyczna kontrola progu stymulacji w przedsionku i komorze z dostosowaniem amplitudy impulsu do zmierzonej wartości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Licznik krótkich interwałów i nsT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Pomiar nawodnienia tkanek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AV w zakresie 40-350ms, możliwość wydłużenia opóźnienia AV przy włączonych histerezach, skanowanej i powtarzanej.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Test optymalizujący opóźnienie AV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numPr>
                <w:ilvl w:val="0"/>
                <w:numId w:val="2"/>
              </w:numPr>
              <w:spacing w:after="0" w:line="240" w:lineRule="auto"/>
              <w:ind w:right="57" w:hanging="72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Urządzenie przygotowane do zdalnej kontroli przez internet, automatyczna codzienna transmisja danych (pełne dane jak podczas kontroli urządzenia w poradni)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F4AA2" w:rsidRPr="001F4AA2" w:rsidRDefault="001F4AA2" w:rsidP="001F4AA2">
      <w:pPr>
        <w:spacing w:after="200" w:line="276" w:lineRule="auto"/>
        <w:ind w:left="57" w:right="57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1F4AA2" w:rsidRPr="001F4AA2" w:rsidRDefault="001F4AA2" w:rsidP="001F4AA2">
      <w:pPr>
        <w:rPr>
          <w:rFonts w:ascii="Calibri" w:eastAsia="Calibri" w:hAnsi="Calibri" w:cs="Times New Roman"/>
          <w:b/>
          <w:bCs/>
        </w:rPr>
      </w:pPr>
      <w:r w:rsidRPr="001F4AA2">
        <w:rPr>
          <w:rFonts w:ascii="Calibri" w:eastAsia="Calibri" w:hAnsi="Calibri" w:cs="Times New Roman"/>
          <w:b/>
          <w:bCs/>
        </w:rPr>
        <w:t>Elektroda defibrylująca-Elektroda defibrylacyjna o aktywnym sposobie fiksacji (opcja 1)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1418"/>
        <w:gridCol w:w="3348"/>
      </w:tblGrid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1F4AA2" w:rsidRPr="001F4AA2" w:rsidTr="004A6450">
        <w:trPr>
          <w:trHeight w:val="244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Średnica elektrody 7,8 F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Elektrody o długości 65 i 75 cm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Coil elektrody wykonany w technologii zapobiegającej obrastaniu tkanką.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972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Konstrukcja elektrody zapewnia długotrwałe działanie poprzez zastosowanie sprawdzonej technologii ułożenia przewodników wzdłuż rdzenia elektrody w części dystalnej.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747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Konstrukcja elektrody zapewnia bezpieczne i pewne manewrowanie, eliminuje zagrożenie perforacji tkanki.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476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Elektrody posiadają certyfikat MRI do 1,5 i do 3 T lub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F4AA2" w:rsidRPr="001F4AA2" w:rsidRDefault="001F4AA2" w:rsidP="001F4AA2">
      <w:pPr>
        <w:spacing w:after="0" w:line="240" w:lineRule="auto"/>
        <w:ind w:left="708"/>
        <w:rPr>
          <w:rFonts w:ascii="Calibri" w:eastAsia="Calibri" w:hAnsi="Calibri" w:cs="Calibri"/>
          <w:b/>
          <w:bCs/>
        </w:rPr>
      </w:pPr>
    </w:p>
    <w:p w:rsidR="001F4AA2" w:rsidRPr="001F4AA2" w:rsidRDefault="001F4AA2" w:rsidP="001F4AA2">
      <w:pPr>
        <w:spacing w:after="0" w:line="240" w:lineRule="auto"/>
        <w:ind w:left="708" w:hanging="708"/>
        <w:rPr>
          <w:rFonts w:ascii="Calibri" w:eastAsia="Calibri" w:hAnsi="Calibri" w:cs="Calibri"/>
          <w:b/>
          <w:bCs/>
        </w:rPr>
      </w:pPr>
      <w:r w:rsidRPr="001F4AA2">
        <w:rPr>
          <w:rFonts w:ascii="Calibri" w:eastAsia="Calibri" w:hAnsi="Calibri" w:cs="Calibri"/>
          <w:b/>
          <w:bCs/>
        </w:rPr>
        <w:t>Lub</w:t>
      </w:r>
    </w:p>
    <w:p w:rsidR="001F4AA2" w:rsidRPr="001F4AA2" w:rsidRDefault="001F4AA2" w:rsidP="001F4AA2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1F4AA2">
        <w:rPr>
          <w:rFonts w:ascii="Calibri" w:eastAsia="Calibri" w:hAnsi="Calibri" w:cs="Calibri"/>
          <w:b/>
          <w:bCs/>
        </w:rPr>
        <w:t>Elektroda pięciopolowa (opcja 2)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394"/>
        <w:gridCol w:w="1134"/>
        <w:gridCol w:w="3348"/>
      </w:tblGrid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1F4AA2" w:rsidRPr="001F4AA2" w:rsidTr="004A6450">
        <w:trPr>
          <w:trHeight w:val="244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Średnica elektrody 7,8 F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Elektrody o długości 65 cm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Dwa pierścienie zapewniające wyczuwanie zdarzeń przedsionkowych umieszczone w części dystalnej elektrody w dwóch rozmiarach odległości od tipu elektrody (150 i 170 mm)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523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Coil elektrody wykonany w technologii zapobiegającej obrastaniu tkanką.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747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Konstrukcja elektrody zapewnia długotrwałe działanie poprzez zastosowanie sprawdzonej technologii ułożenia przewodników wzdłuż rdzenia elektrody w części dystalnej.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621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Konstrukcja elektrody zapewnia bezpieczne i pewne manewrowanie, eliminuje zagrożenie perforacji tkanki.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476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Elektrody posiadają certyfikat MRI do 1,5 i do 3 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F4AA2" w:rsidRPr="001F4AA2" w:rsidRDefault="001F4AA2" w:rsidP="001F4AA2">
      <w:pPr>
        <w:rPr>
          <w:rFonts w:ascii="Calibri" w:eastAsia="Calibri" w:hAnsi="Calibri" w:cs="Times New Roman"/>
          <w:b/>
          <w:bCs/>
          <w:u w:val="single"/>
        </w:rPr>
      </w:pPr>
      <w:r w:rsidRPr="001F4AA2">
        <w:rPr>
          <w:rFonts w:ascii="Calibri" w:eastAsia="Calibri" w:hAnsi="Calibri" w:cs="Times New Roman"/>
          <w:b/>
          <w:bCs/>
          <w:u w:val="single"/>
        </w:rPr>
        <w:t>Opcja 1 lub 2 do wyboru przez zamawiającego w trakcie trwania umowy.</w:t>
      </w:r>
    </w:p>
    <w:p w:rsidR="001F4AA2" w:rsidRDefault="001F4AA2" w:rsidP="001F4AA2">
      <w:pPr>
        <w:rPr>
          <w:rFonts w:ascii="Calibri" w:eastAsia="Calibri" w:hAnsi="Calibri" w:cs="Times New Roman"/>
          <w:b/>
          <w:bCs/>
        </w:rPr>
      </w:pPr>
    </w:p>
    <w:p w:rsidR="001F4AA2" w:rsidRDefault="001F4AA2" w:rsidP="001F4AA2">
      <w:pPr>
        <w:rPr>
          <w:rFonts w:ascii="Calibri" w:eastAsia="Calibri" w:hAnsi="Calibri" w:cs="Times New Roman"/>
          <w:b/>
          <w:bCs/>
        </w:rPr>
      </w:pPr>
    </w:p>
    <w:p w:rsidR="001F4AA2" w:rsidRDefault="001F4AA2" w:rsidP="001F4AA2">
      <w:pPr>
        <w:rPr>
          <w:rFonts w:ascii="Calibri" w:eastAsia="Calibri" w:hAnsi="Calibri" w:cs="Times New Roman"/>
          <w:b/>
          <w:bCs/>
        </w:rPr>
      </w:pPr>
    </w:p>
    <w:p w:rsidR="001F4AA2" w:rsidRPr="001F4AA2" w:rsidRDefault="001F4AA2" w:rsidP="001F4AA2">
      <w:pPr>
        <w:rPr>
          <w:rFonts w:ascii="Calibri" w:eastAsia="Calibri" w:hAnsi="Calibri" w:cs="Times New Roman"/>
          <w:b/>
          <w:bCs/>
        </w:rPr>
      </w:pPr>
      <w:r w:rsidRPr="001F4AA2">
        <w:rPr>
          <w:rFonts w:ascii="Calibri" w:eastAsia="Calibri" w:hAnsi="Calibri" w:cs="Times New Roman"/>
          <w:b/>
          <w:bCs/>
        </w:rPr>
        <w:lastRenderedPageBreak/>
        <w:t>Elektroda stymulująca-Elektrody stymulujące, średnica 5,6F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1276"/>
        <w:gridCol w:w="3348"/>
      </w:tblGrid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1F4AA2" w:rsidRPr="001F4AA2" w:rsidTr="004A6450">
        <w:trPr>
          <w:trHeight w:val="244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Współpracuje z dowolnym introducerem 6 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Długość elektrod: 45,53 i 60 cm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Elektrody przedsionkowe i komorowe proste i kształt 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342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Elektrody aktywne : 45, 53, 60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219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Elektrody pasywne proste: 53 i 60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395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Elektrody pasywne kształt J: 45 i 53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476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Odległość między tipem i ringiem elektrody aktywnej 10 mm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226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Fraktalna powierzchnia stymulująca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304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 xml:space="preserve">Aktywny sposób fiksacji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254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4252" w:type="dxa"/>
            <w:shd w:val="clear" w:color="auto" w:fill="auto"/>
          </w:tcPr>
          <w:p w:rsidR="001F4AA2" w:rsidRPr="001F4AA2" w:rsidRDefault="001F4AA2" w:rsidP="001F4AA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Elektrody posiadają certyfikat MRI do 1,5 i do 3 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F4AA2" w:rsidRPr="001F4AA2" w:rsidRDefault="001F4AA2" w:rsidP="001F4AA2">
      <w:pPr>
        <w:spacing w:after="200" w:line="276" w:lineRule="auto"/>
        <w:ind w:left="57" w:right="57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1F4AA2" w:rsidRPr="001F4AA2" w:rsidRDefault="001F4AA2" w:rsidP="001F4AA2">
      <w:pPr>
        <w:spacing w:after="200" w:line="276" w:lineRule="auto"/>
        <w:ind w:left="57" w:right="57"/>
        <w:rPr>
          <w:rFonts w:ascii="Arial" w:eastAsia="Arial" w:hAnsi="Arial" w:cs="Arial"/>
          <w:b/>
          <w:bCs/>
          <w:color w:val="000000"/>
          <w:sz w:val="18"/>
          <w:szCs w:val="18"/>
          <w:lang w:eastAsia="pl-PL"/>
        </w:rPr>
      </w:pPr>
      <w:r w:rsidRPr="001F4AA2">
        <w:rPr>
          <w:rFonts w:ascii="Arial" w:eastAsia="Arial" w:hAnsi="Arial" w:cs="Arial"/>
          <w:b/>
          <w:bCs/>
          <w:color w:val="000000"/>
          <w:sz w:val="18"/>
          <w:szCs w:val="18"/>
          <w:lang w:eastAsia="pl-PL"/>
        </w:rPr>
        <w:t>Inne Wymagania.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1276"/>
        <w:gridCol w:w="3348"/>
      </w:tblGrid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Wymóg minimalny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sz w:val="18"/>
                <w:szCs w:val="18"/>
                <w:lang w:eastAsia="pl-PL"/>
              </w:rPr>
              <w:t>czy wymóg ma być spełniony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F4AA2">
              <w:rPr>
                <w:rFonts w:ascii="Arial" w:eastAsia="MS ??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Wykonawca jest zobowiązany do opisu spełnienia wymogu określonego w kol. nr 2.</w:t>
            </w:r>
          </w:p>
        </w:tc>
      </w:tr>
      <w:tr w:rsidR="001F4AA2" w:rsidRPr="001F4AA2" w:rsidTr="004A6450">
        <w:trPr>
          <w:trHeight w:val="244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AA2" w:rsidRPr="001F4AA2" w:rsidRDefault="001F4AA2" w:rsidP="001F4AA2">
            <w:pPr>
              <w:widowControl w:val="0"/>
              <w:tabs>
                <w:tab w:val="left" w:pos="1160"/>
              </w:tabs>
              <w:suppressAutoHyphens/>
              <w:snapToGrid w:val="0"/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zh-CN" w:bidi="hi-IN"/>
              </w:rPr>
              <w:t>Utworzenie i utrzymywanie magazynu depozytowego, w ilościach niżej określonych</w:t>
            </w:r>
          </w:p>
          <w:p w:rsidR="001F4AA2" w:rsidRPr="001F4AA2" w:rsidRDefault="001F4AA2" w:rsidP="001F4AA2">
            <w:pPr>
              <w:widowControl w:val="0"/>
              <w:tabs>
                <w:tab w:val="left" w:pos="908"/>
                <w:tab w:val="left" w:pos="1614"/>
              </w:tabs>
              <w:suppressAutoHyphens/>
              <w:autoSpaceDN w:val="0"/>
              <w:snapToGrid w:val="0"/>
              <w:spacing w:after="0" w:line="240" w:lineRule="auto"/>
              <w:ind w:left="454"/>
              <w:rPr>
                <w:rFonts w:ascii="Arial" w:eastAsia="Times New Roman" w:hAnsi="Arial" w:cs="Arial"/>
                <w:bCs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bCs/>
                <w:sz w:val="18"/>
                <w:szCs w:val="18"/>
                <w:lang w:eastAsia="zh-CN" w:bidi="hi-IN"/>
              </w:rPr>
              <w:t>Defibrylator Jednojamowy – 2 sztuki</w:t>
            </w:r>
          </w:p>
          <w:p w:rsidR="001F4AA2" w:rsidRPr="001F4AA2" w:rsidRDefault="001F4AA2" w:rsidP="001F4AA2">
            <w:pPr>
              <w:widowControl w:val="0"/>
              <w:tabs>
                <w:tab w:val="left" w:pos="908"/>
                <w:tab w:val="left" w:pos="1614"/>
              </w:tabs>
              <w:suppressAutoHyphens/>
              <w:autoSpaceDN w:val="0"/>
              <w:snapToGrid w:val="0"/>
              <w:spacing w:after="0" w:line="240" w:lineRule="auto"/>
              <w:ind w:left="454"/>
              <w:rPr>
                <w:rFonts w:ascii="Arial" w:eastAsia="Times New Roman" w:hAnsi="Arial" w:cs="Arial"/>
                <w:bCs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bCs/>
                <w:sz w:val="18"/>
                <w:szCs w:val="18"/>
                <w:lang w:eastAsia="zh-CN" w:bidi="hi-IN"/>
              </w:rPr>
              <w:t>Defibrylator dwujamowy – 2 sztuki</w:t>
            </w:r>
          </w:p>
          <w:p w:rsidR="001F4AA2" w:rsidRPr="001F4AA2" w:rsidRDefault="001F4AA2" w:rsidP="001F4AA2">
            <w:pPr>
              <w:widowControl w:val="0"/>
              <w:tabs>
                <w:tab w:val="left" w:pos="908"/>
                <w:tab w:val="left" w:pos="1614"/>
              </w:tabs>
              <w:suppressAutoHyphens/>
              <w:autoSpaceDN w:val="0"/>
              <w:snapToGrid w:val="0"/>
              <w:spacing w:after="0" w:line="240" w:lineRule="auto"/>
              <w:ind w:left="454"/>
              <w:rPr>
                <w:rFonts w:ascii="Arial" w:eastAsia="Times New Roman" w:hAnsi="Arial" w:cs="Arial"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sz w:val="18"/>
                <w:szCs w:val="18"/>
                <w:lang w:eastAsia="zh-CN" w:bidi="hi-IN"/>
              </w:rPr>
              <w:t>Elektroda defibrylacyjna – 3 sztuki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AA2" w:rsidRPr="001F4AA2" w:rsidRDefault="001F4AA2" w:rsidP="001F4AA2">
            <w:pPr>
              <w:widowControl w:val="0"/>
              <w:tabs>
                <w:tab w:val="left" w:pos="1160"/>
              </w:tabs>
              <w:suppressAutoHyphens/>
              <w:snapToGrid w:val="0"/>
              <w:spacing w:after="0" w:line="240" w:lineRule="auto"/>
              <w:ind w:left="57" w:right="57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  <w:t>Instrukcja obsługi – podręcznik programowania dla programatorów w języku polskim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AA2" w:rsidRPr="001F4AA2" w:rsidRDefault="001F4AA2" w:rsidP="001F4AA2">
            <w:pPr>
              <w:widowControl w:val="0"/>
              <w:tabs>
                <w:tab w:val="left" w:pos="1160"/>
              </w:tabs>
              <w:suppressAutoHyphens/>
              <w:snapToGrid w:val="0"/>
              <w:spacing w:after="0" w:line="240" w:lineRule="auto"/>
              <w:ind w:left="57" w:right="57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  <w:t>Serwisowanie i aktualizacje programatorów w okresie trwania umowy w cenie oferty.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342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F4AA2" w:rsidRPr="001F4AA2" w:rsidRDefault="001F4AA2" w:rsidP="001F4AA2">
            <w:pPr>
              <w:widowControl w:val="0"/>
              <w:tabs>
                <w:tab w:val="left" w:pos="1160"/>
              </w:tabs>
              <w:suppressAutoHyphens/>
              <w:snapToGrid w:val="0"/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  <w:t xml:space="preserve">Bezpłatne szkolenie personelu medycznego w zakresie obsługi dostarczonych urządzeń </w:t>
            </w:r>
            <w:r w:rsidRPr="001F4AA2">
              <w:rPr>
                <w:rFonts w:ascii="Arial" w:eastAsia="Times New Roman" w:hAnsi="Arial" w:cs="Arial"/>
                <w:sz w:val="18"/>
                <w:szCs w:val="18"/>
                <w:lang w:eastAsia="zh-CN" w:bidi="hi-IN"/>
              </w:rPr>
              <w:t>(4 OSOBY), zakończone wydaniem osobom przeszkolonym imiennych certyfikatów/zaświadczeń.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219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AA2" w:rsidRPr="001F4AA2" w:rsidRDefault="001F4AA2" w:rsidP="001F4AA2">
            <w:pPr>
              <w:widowControl w:val="0"/>
              <w:tabs>
                <w:tab w:val="left" w:pos="1160"/>
              </w:tabs>
              <w:suppressAutoHyphens/>
              <w:snapToGrid w:val="0"/>
              <w:spacing w:after="0" w:line="240" w:lineRule="auto"/>
              <w:ind w:left="57" w:right="57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  <w:t>Nieodpłatne dostarczenie 10 śrubokrętów służących do odkręcania elektrod.,10 kluczyków do mocowania elektrod,papier do  programatora 10sztuk,10 sztuk prowadników do elektrod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F4AA2" w:rsidRPr="001F4AA2" w:rsidTr="004A6450">
        <w:trPr>
          <w:trHeight w:val="395"/>
        </w:trPr>
        <w:tc>
          <w:tcPr>
            <w:tcW w:w="534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AA2" w:rsidRPr="001F4AA2" w:rsidRDefault="001F4AA2" w:rsidP="001F4AA2">
            <w:pPr>
              <w:widowControl w:val="0"/>
              <w:tabs>
                <w:tab w:val="left" w:pos="1160"/>
              </w:tabs>
              <w:suppressAutoHyphens/>
              <w:snapToGrid w:val="0"/>
              <w:spacing w:after="0" w:line="240" w:lineRule="auto"/>
              <w:ind w:left="57" w:right="57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</w:pPr>
            <w:r w:rsidRPr="001F4A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 w:bidi="hi-IN"/>
              </w:rPr>
              <w:t>Oryginalne materiały techniczne producenta potwierdzające parametry wpisane do tabeli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AA2" w:rsidRPr="001F4AA2" w:rsidRDefault="001F4AA2" w:rsidP="001F4AA2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F4AA2">
              <w:rPr>
                <w:rFonts w:ascii="Arial" w:eastAsia="Calibri" w:hAnsi="Arial" w:cs="Arial"/>
                <w:sz w:val="18"/>
                <w:szCs w:val="18"/>
              </w:rPr>
              <w:t>Tak</w:t>
            </w:r>
          </w:p>
        </w:tc>
        <w:tc>
          <w:tcPr>
            <w:tcW w:w="3348" w:type="dxa"/>
            <w:shd w:val="clear" w:color="auto" w:fill="auto"/>
          </w:tcPr>
          <w:p w:rsidR="001F4AA2" w:rsidRPr="001F4AA2" w:rsidRDefault="001F4AA2" w:rsidP="001F4AA2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F4AA2" w:rsidRPr="001F4AA2" w:rsidRDefault="001F4AA2" w:rsidP="001F4AA2">
      <w:pPr>
        <w:spacing w:after="200" w:line="276" w:lineRule="auto"/>
        <w:ind w:left="57" w:right="57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1F4AA2" w:rsidRPr="001F4AA2" w:rsidRDefault="001F4AA2" w:rsidP="001F4AA2">
      <w:pPr>
        <w:spacing w:after="200" w:line="276" w:lineRule="auto"/>
        <w:ind w:left="57" w:right="57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816"/>
      </w:tblGrid>
      <w:tr w:rsidR="001F4AA2" w:rsidRPr="001F4AA2" w:rsidTr="004A6450">
        <w:trPr>
          <w:trHeight w:val="205"/>
        </w:trPr>
        <w:tc>
          <w:tcPr>
            <w:tcW w:w="1286" w:type="dxa"/>
            <w:shd w:val="clear" w:color="auto" w:fill="auto"/>
          </w:tcPr>
          <w:p w:rsidR="001F4AA2" w:rsidRPr="001F4AA2" w:rsidRDefault="001F4AA2" w:rsidP="001F4AA2">
            <w:pPr>
              <w:widowControl w:val="0"/>
              <w:autoSpaceDE w:val="0"/>
              <w:autoSpaceDN w:val="0"/>
              <w:spacing w:after="0" w:line="186" w:lineRule="exact"/>
              <w:ind w:left="107"/>
              <w:rPr>
                <w:rFonts w:ascii="Calibri" w:eastAsia="Arial" w:hAnsi="Calibri" w:cs="Times New Roman"/>
                <w:sz w:val="18"/>
                <w:lang w:eastAsia="pl-PL" w:bidi="pl-PL"/>
              </w:rPr>
            </w:pPr>
            <w:r w:rsidRPr="001F4AA2">
              <w:rPr>
                <w:rFonts w:ascii="Calibri" w:eastAsia="Arial" w:hAnsi="Calibri" w:cs="Times New Roman"/>
                <w:sz w:val="18"/>
                <w:lang w:eastAsia="pl-PL" w:bidi="pl-PL"/>
              </w:rPr>
              <w:t>miejscowość:</w:t>
            </w:r>
          </w:p>
        </w:tc>
        <w:tc>
          <w:tcPr>
            <w:tcW w:w="1816" w:type="dxa"/>
            <w:shd w:val="clear" w:color="auto" w:fill="auto"/>
          </w:tcPr>
          <w:p w:rsidR="001F4AA2" w:rsidRPr="001F4AA2" w:rsidRDefault="001F4AA2" w:rsidP="001F4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Calibri" w:cs="Times New Roman"/>
                <w:sz w:val="14"/>
                <w:lang w:eastAsia="pl-PL" w:bidi="pl-PL"/>
              </w:rPr>
            </w:pPr>
          </w:p>
        </w:tc>
      </w:tr>
      <w:tr w:rsidR="001F4AA2" w:rsidRPr="001F4AA2" w:rsidTr="004A6450">
        <w:trPr>
          <w:trHeight w:val="208"/>
        </w:trPr>
        <w:tc>
          <w:tcPr>
            <w:tcW w:w="1286" w:type="dxa"/>
            <w:shd w:val="clear" w:color="auto" w:fill="auto"/>
          </w:tcPr>
          <w:p w:rsidR="001F4AA2" w:rsidRPr="001F4AA2" w:rsidRDefault="001F4AA2" w:rsidP="001F4AA2">
            <w:pPr>
              <w:widowControl w:val="0"/>
              <w:autoSpaceDE w:val="0"/>
              <w:autoSpaceDN w:val="0"/>
              <w:spacing w:before="1" w:after="0" w:line="187" w:lineRule="exact"/>
              <w:ind w:left="107"/>
              <w:rPr>
                <w:rFonts w:ascii="Calibri" w:eastAsia="Arial" w:hAnsi="Calibri" w:cs="Times New Roman"/>
                <w:sz w:val="18"/>
                <w:lang w:eastAsia="pl-PL" w:bidi="pl-PL"/>
              </w:rPr>
            </w:pPr>
            <w:r w:rsidRPr="001F4AA2">
              <w:rPr>
                <w:rFonts w:ascii="Calibri" w:eastAsia="Arial" w:hAnsi="Calibri" w:cs="Times New Roman"/>
                <w:sz w:val="18"/>
                <w:lang w:eastAsia="pl-PL" w:bidi="pl-PL"/>
              </w:rPr>
              <w:t>data:</w:t>
            </w:r>
          </w:p>
        </w:tc>
        <w:tc>
          <w:tcPr>
            <w:tcW w:w="1816" w:type="dxa"/>
            <w:shd w:val="clear" w:color="auto" w:fill="auto"/>
          </w:tcPr>
          <w:p w:rsidR="001F4AA2" w:rsidRPr="001F4AA2" w:rsidRDefault="001F4AA2" w:rsidP="001F4A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Calibri" w:cs="Times New Roman"/>
                <w:sz w:val="14"/>
                <w:lang w:eastAsia="pl-PL" w:bidi="pl-PL"/>
              </w:rPr>
            </w:pPr>
          </w:p>
        </w:tc>
      </w:tr>
    </w:tbl>
    <w:p w:rsidR="001F4AA2" w:rsidRPr="001F4AA2" w:rsidRDefault="001F4AA2" w:rsidP="001F4AA2">
      <w:pPr>
        <w:spacing w:before="137" w:after="120" w:line="240" w:lineRule="auto"/>
        <w:ind w:left="5236" w:right="57" w:hanging="41"/>
        <w:rPr>
          <w:rFonts w:ascii="Arial" w:eastAsia="Times New Roman" w:hAnsi="Arial" w:cs="Arial"/>
          <w:sz w:val="18"/>
          <w:szCs w:val="18"/>
          <w:lang w:eastAsia="pl-PL"/>
        </w:rPr>
      </w:pPr>
      <w:r w:rsidRPr="001F4AA2">
        <w:rPr>
          <w:rFonts w:ascii="Arial" w:eastAsia="Times New Roman" w:hAnsi="Arial" w:cs="Arial"/>
          <w:sz w:val="18"/>
          <w:szCs w:val="18"/>
          <w:lang w:eastAsia="pl-PL"/>
        </w:rPr>
        <w:t>(podpis pieczątka imienna osoby upoważnionej do składania oświadczeń woli w imieniu Wykonawcy)</w:t>
      </w:r>
    </w:p>
    <w:p w:rsidR="001F4AA2" w:rsidRDefault="001F4AA2"/>
    <w:sectPr w:rsidR="001F4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D3CE2"/>
    <w:multiLevelType w:val="hybridMultilevel"/>
    <w:tmpl w:val="EA50A958"/>
    <w:lvl w:ilvl="0" w:tplc="D2CC91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E697E"/>
    <w:multiLevelType w:val="hybridMultilevel"/>
    <w:tmpl w:val="CA8295AC"/>
    <w:lvl w:ilvl="0" w:tplc="D2CC91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A2"/>
    <w:rsid w:val="001A51A0"/>
    <w:rsid w:val="001F4AA2"/>
    <w:rsid w:val="007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14765"/>
  <w15:chartTrackingRefBased/>
  <w15:docId w15:val="{CF6D776F-1DDF-44D4-94AF-C81981D1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1238</Words>
  <Characters>7434</Characters>
  <Application>Microsoft Office Word</Application>
  <DocSecurity>0</DocSecurity>
  <Lines>61</Lines>
  <Paragraphs>17</Paragraphs>
  <ScaleCrop>false</ScaleCrop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 Babizewski</dc:creator>
  <cp:keywords/>
  <dc:description/>
  <cp:lastModifiedBy>Wieslaw Babizewski</cp:lastModifiedBy>
  <cp:revision>3</cp:revision>
  <dcterms:created xsi:type="dcterms:W3CDTF">2019-12-31T07:46:00Z</dcterms:created>
  <dcterms:modified xsi:type="dcterms:W3CDTF">2020-01-02T07:30:00Z</dcterms:modified>
</cp:coreProperties>
</file>