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2F28CA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2F28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Stoły laboratoryjne przyścienne</w:t>
            </w:r>
            <w:r w:rsidR="002F77D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1szt</w:t>
            </w:r>
            <w:bookmarkStart w:id="1" w:name="_GoBack"/>
            <w:bookmarkEnd w:id="1"/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2F77DC" w:rsidRDefault="004C7B06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 xml:space="preserve">Stół przyścienny, </w:t>
            </w:r>
            <w:r w:rsidR="002F77DC" w:rsidRPr="002F77DC">
              <w:rPr>
                <w:rFonts w:asciiTheme="minorHAnsi" w:hAnsiTheme="minorHAnsi" w:cstheme="minorHAnsi"/>
                <w:sz w:val="22"/>
                <w:szCs w:val="22"/>
              </w:rPr>
              <w:t xml:space="preserve">o konstrukcji nośnej typu „C” </w:t>
            </w: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>z nóżkami umożliwiającymi regulację poziomu.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2F77DC" w:rsidRDefault="004C7B06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77DC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Blat stołu: konglomerat kwarcowy – granitowy</w:t>
            </w:r>
            <w:r w:rsidR="002F77DC" w:rsidRPr="002F77DC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, grubości minimum 25mm z obrzeżem od ściany podniesionym.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2F77DC" w:rsidRDefault="004C7B06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 xml:space="preserve">Stelaż wykonany z </w:t>
            </w: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>materiałów nierdzewnych – kwasoodpornych gat. Min 1,4301EN10088.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2F77DC" w:rsidRDefault="002F77DC" w:rsidP="002F77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 xml:space="preserve">Wymiary: </w:t>
            </w: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>0/</w:t>
            </w: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>75</w:t>
            </w: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 xml:space="preserve"> (s/g/w)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2F77DC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 w:rsidRPr="002F77D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2F77DC"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 w:rsidRPr="002F77DC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2F77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28CA"/>
    <w:rsid w:val="002F59A0"/>
    <w:rsid w:val="002F77DC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C7B06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Kiszkurno</cp:lastModifiedBy>
  <cp:revision>10</cp:revision>
  <dcterms:created xsi:type="dcterms:W3CDTF">2017-08-17T06:56:00Z</dcterms:created>
  <dcterms:modified xsi:type="dcterms:W3CDTF">2019-12-15T19:24:00Z</dcterms:modified>
</cp:coreProperties>
</file>