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Pr="008012BC" w:rsidRDefault="00860967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8012BC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012BC" w:rsidRDefault="008012BC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1" w:name="_Hlk506288726"/>
            <w:r w:rsidRPr="008012B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System do monitorowania</w:t>
            </w:r>
          </w:p>
        </w:tc>
      </w:tr>
      <w:tr w:rsidR="009600F0" w:rsidRPr="008012BC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012BC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012BC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8012BC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012BC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012BC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8012BC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012BC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012BC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8012BC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012BC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012BC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8012BC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012BC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 w:rsidRPr="008012B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012BC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8012BC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012BC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012BC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012BC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012BC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8012BC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012BC" w:rsidRPr="008012BC" w:rsidTr="006E4263">
        <w:trPr>
          <w:trHeight w:val="320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Sieciowy rejestrator 16 kanałowy IP z wbudowanym </w:t>
            </w:r>
            <w:proofErr w:type="spellStart"/>
            <w:r w:rsidRPr="008012BC">
              <w:rPr>
                <w:rFonts w:asciiTheme="minorHAnsi" w:hAnsiTheme="minorHAnsi" w:cstheme="minorHAnsi"/>
                <w:b/>
                <w:sz w:val="22"/>
                <w:szCs w:val="22"/>
              </w:rPr>
              <w:t>switchem</w:t>
            </w:r>
            <w:proofErr w:type="spellEnd"/>
            <w:r w:rsidRPr="008012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8012BC">
              <w:rPr>
                <w:rFonts w:asciiTheme="minorHAnsi" w:hAnsiTheme="minorHAnsi" w:cstheme="minorHAnsi"/>
                <w:b/>
                <w:sz w:val="22"/>
                <w:szCs w:val="22"/>
              </w:rPr>
              <w:t>PoE</w:t>
            </w:r>
            <w:proofErr w:type="spellEnd"/>
          </w:p>
        </w:tc>
      </w:tr>
      <w:tr w:rsidR="008012BC" w:rsidRPr="008012BC" w:rsidTr="001273ED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Wejście wideo IP: 16-kanałów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2BC" w:rsidRPr="008012BC" w:rsidRDefault="008012BC" w:rsidP="008012BC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012BC" w:rsidRPr="008012BC" w:rsidTr="001273ED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Wejście LAN: RJ-45, 10/100/1000Mbps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2BC" w:rsidRPr="008012BC" w:rsidRDefault="008012BC" w:rsidP="008012BC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012BC" w:rsidRPr="008012BC" w:rsidTr="001273ED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Wyjścia wideo: HDMI, VGA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2BC" w:rsidRPr="008012BC" w:rsidRDefault="008012BC" w:rsidP="008012BC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012BC" w:rsidRPr="008012BC" w:rsidTr="001273ED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Nagrywanie obrazu: co najmniej w rozdzielczości 1080p, co najmniej 25fps dla wszystkich 16 kanałów jednocześnie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2BC" w:rsidRPr="008012BC" w:rsidRDefault="008012BC" w:rsidP="008012BC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012BC" w:rsidRPr="008012BC" w:rsidTr="001273ED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Kompresja: H.265/H.265+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2BC" w:rsidRPr="008012BC" w:rsidRDefault="008012BC" w:rsidP="008012BC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012BC" w:rsidRPr="008012BC" w:rsidTr="008012B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Podgląd na żywo: Jednocześnie ze wszystkich kanałów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Dysk twardy: Obsługa co najmniej 2x SATA 6TB/dysk, 3.5”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A01FB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Porty USB: Co najmniej USB 3.0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A01FB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 xml:space="preserve">Switch </w:t>
            </w:r>
            <w:proofErr w:type="spellStart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PoE</w:t>
            </w:r>
            <w:proofErr w:type="spellEnd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 xml:space="preserve">: 16 portów, RJ-45 10/100 </w:t>
            </w:r>
            <w:proofErr w:type="spellStart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Mbps</w:t>
            </w:r>
            <w:proofErr w:type="spellEnd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 xml:space="preserve">, co najmniej 25W/port, IEEE 802.3 </w:t>
            </w:r>
            <w:proofErr w:type="spellStart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af</w:t>
            </w:r>
            <w:proofErr w:type="spellEnd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at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A01FB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 xml:space="preserve">Montaż: W szafie </w:t>
            </w:r>
            <w:proofErr w:type="spellStart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rackowej</w:t>
            </w:r>
            <w:proofErr w:type="spellEnd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 xml:space="preserve"> za uszy, rozmiar max. 2U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A01FB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Podgląd i konfiguracja: Bezpośrednio na rejestratorze oraz przez przeglądarkę internetową, dostęp poprzez logowanie się użytkownika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A01FB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Inne: Możliwość ograniczenia czasu nagrywania np. do 30 dni, Archiwizacja poprzez podanie daty i godzin rozpoczęcia i zakończenia nagrania na nośnikach zewnętrznych USB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A01FB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8012B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Gwarancja: Co najmniej 2 lata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A01FB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D94009">
        <w:trPr>
          <w:trHeight w:val="320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b/>
                <w:sz w:val="22"/>
                <w:szCs w:val="22"/>
              </w:rPr>
              <w:t>Dyski twarde do rejestratora</w:t>
            </w: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Ilość: 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094DB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Pojemność dysku: Co najmniej 6TB (każdy)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094DB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Rozmiar: 3.5”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094DB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Interfejs: SATA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094DB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Gwarancja: Co najmniej 2 lata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094DB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Inne: Dysk dedykowany do w/w rejestratora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094DB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0D4003">
        <w:trPr>
          <w:trHeight w:val="320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16 </w:t>
            </w:r>
            <w:proofErr w:type="spellStart"/>
            <w:r w:rsidRPr="008012BC">
              <w:rPr>
                <w:rFonts w:asciiTheme="minorHAnsi" w:hAnsiTheme="minorHAnsi" w:cstheme="minorHAnsi"/>
                <w:b/>
                <w:sz w:val="22"/>
                <w:szCs w:val="22"/>
              </w:rPr>
              <w:t>szt</w:t>
            </w:r>
            <w:proofErr w:type="spellEnd"/>
            <w:r w:rsidRPr="008012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12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kamer IP </w:t>
            </w:r>
            <w:proofErr w:type="spellStart"/>
            <w:r w:rsidRPr="008012BC">
              <w:rPr>
                <w:rFonts w:asciiTheme="minorHAnsi" w:hAnsiTheme="minorHAnsi" w:cstheme="minorHAnsi"/>
                <w:b/>
                <w:sz w:val="22"/>
                <w:szCs w:val="22"/>
              </w:rPr>
              <w:t>kopułkowych</w:t>
            </w:r>
            <w:proofErr w:type="spellEnd"/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Przetwornik: CMOS generujący obraz w rozdzielczości 1080p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7D554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Kodek: H.265/H.265+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7D554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Częstotliwość odświeżania: Co najmniej 25fps dla rozdzielczości 1080p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7D554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Obiektyw: Ogniskowa zmienna w zakresie co najmniej 4mm – 10mm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7D554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Regulacja przy montażu: Pochylenie: co najmniej do 50° Obrót: co najmniej do 300°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7D554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Podświetlenie IR: Tak, co najmniej od 20m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7D554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Podgląd i konfiguracja: Możliwość konfiguracji i podglądu obrazu poprzez przeglądarkę internetową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7D554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 xml:space="preserve">Zasilanie: </w:t>
            </w:r>
            <w:proofErr w:type="spellStart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PoE</w:t>
            </w:r>
            <w:proofErr w:type="spellEnd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 xml:space="preserve"> (802.3 </w:t>
            </w:r>
            <w:proofErr w:type="spellStart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af</w:t>
            </w:r>
            <w:proofErr w:type="spellEnd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at</w:t>
            </w:r>
            <w:proofErr w:type="spellEnd"/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7D554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Klasa szczelności: Co najmniej IP66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7D554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Klasa odporności mechanicznej: Co najmniej IK05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7D554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Inne: Dedykowane do w/w rejestratora, Kamery razem z adapterem tubowym (do montażu)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7D554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2BC" w:rsidRPr="008012BC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12BC">
              <w:rPr>
                <w:rFonts w:asciiTheme="minorHAnsi" w:hAnsiTheme="minorHAnsi" w:cstheme="minorHAnsi"/>
                <w:sz w:val="22"/>
                <w:szCs w:val="22"/>
              </w:rPr>
              <w:t>Gwarancja: Co najmniej 2 lata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Default="008012BC" w:rsidP="008012BC">
            <w:pPr>
              <w:jc w:val="center"/>
            </w:pPr>
            <w:r w:rsidRPr="007D554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2BC" w:rsidRPr="008012BC" w:rsidRDefault="008012BC" w:rsidP="008012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8012BC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1"/>
    <w:p w:rsidR="00630953" w:rsidRPr="008012BC" w:rsidRDefault="00630953" w:rsidP="00630953">
      <w:pPr>
        <w:rPr>
          <w:rFonts w:asciiTheme="minorHAnsi" w:hAnsiTheme="minorHAnsi" w:cstheme="minorHAnsi"/>
          <w:sz w:val="22"/>
          <w:szCs w:val="22"/>
        </w:rPr>
      </w:pPr>
    </w:p>
    <w:p w:rsidR="00630953" w:rsidRPr="008012BC" w:rsidRDefault="00630953" w:rsidP="00630953">
      <w:pPr>
        <w:rPr>
          <w:rFonts w:asciiTheme="minorHAnsi" w:hAnsiTheme="minorHAnsi" w:cstheme="minorHAnsi"/>
          <w:sz w:val="22"/>
          <w:szCs w:val="22"/>
        </w:rPr>
      </w:pPr>
      <w:r w:rsidRPr="008012BC"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Pr="008012BC" w:rsidRDefault="00630953" w:rsidP="00630953">
      <w:pPr>
        <w:rPr>
          <w:rFonts w:asciiTheme="minorHAnsi" w:hAnsiTheme="minorHAnsi" w:cstheme="minorHAnsi"/>
          <w:sz w:val="22"/>
          <w:szCs w:val="22"/>
        </w:rPr>
      </w:pPr>
      <w:r w:rsidRPr="008012BC"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Pr="008012BC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 w:rsidRPr="008012B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Pr="008012BC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 w:rsidRPr="008012B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8012BC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801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7FB80228"/>
    <w:multiLevelType w:val="hybridMultilevel"/>
    <w:tmpl w:val="F3DCC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2BC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Kiszkurno</cp:lastModifiedBy>
  <cp:revision>9</cp:revision>
  <dcterms:created xsi:type="dcterms:W3CDTF">2017-08-17T06:56:00Z</dcterms:created>
  <dcterms:modified xsi:type="dcterms:W3CDTF">2019-12-15T18:20:00Z</dcterms:modified>
</cp:coreProperties>
</file>