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9377" w14:textId="3B2FA1F0" w:rsidR="0018486A" w:rsidRPr="0018486A" w:rsidRDefault="0018486A" w:rsidP="0018486A">
      <w:pPr>
        <w:pStyle w:val="Standard"/>
        <w:rPr>
          <w:rFonts w:ascii="Arial" w:hAnsi="Arial" w:cs="Arial"/>
          <w:b/>
          <w:i/>
          <w:sz w:val="18"/>
          <w:szCs w:val="18"/>
          <w:lang w:bidi="pl-PL"/>
        </w:rPr>
      </w:pPr>
      <w:r w:rsidRPr="0018486A">
        <w:rPr>
          <w:rFonts w:ascii="Arial" w:hAnsi="Arial" w:cs="Arial"/>
          <w:b/>
          <w:i/>
          <w:sz w:val="18"/>
          <w:szCs w:val="18"/>
          <w:lang w:bidi="pl-PL"/>
        </w:rPr>
        <w:t xml:space="preserve">Załącznik nr 2a – </w:t>
      </w:r>
      <w:r w:rsidR="00CF70CB">
        <w:rPr>
          <w:rFonts w:ascii="Arial" w:hAnsi="Arial" w:cs="Arial"/>
          <w:b/>
          <w:i/>
          <w:sz w:val="18"/>
          <w:szCs w:val="18"/>
          <w:lang w:bidi="pl-PL"/>
        </w:rPr>
        <w:t xml:space="preserve">formularz </w:t>
      </w:r>
      <w:bookmarkStart w:id="0" w:name="_GoBack"/>
      <w:bookmarkEnd w:id="0"/>
    </w:p>
    <w:p w14:paraId="4B57ACF5" w14:textId="77777777" w:rsidR="00F30A70" w:rsidRDefault="0018486A" w:rsidP="00F30A70">
      <w:pPr>
        <w:pStyle w:val="Default"/>
      </w:pPr>
      <w:bookmarkStart w:id="1" w:name="dotyczy_postępowania_15/PN/19_–_roboty_b"/>
      <w:bookmarkEnd w:id="1"/>
      <w:r w:rsidRPr="0018486A">
        <w:rPr>
          <w:b/>
          <w:bCs/>
          <w:i/>
          <w:sz w:val="18"/>
          <w:szCs w:val="18"/>
          <w:lang w:bidi="pl-PL"/>
        </w:rPr>
        <w:t xml:space="preserve">dotyczy postępowania ZP/2501/41/20 – </w:t>
      </w:r>
      <w:r w:rsidR="00F30A70">
        <w:rPr>
          <w:b/>
          <w:bCs/>
          <w:sz w:val="20"/>
          <w:szCs w:val="20"/>
        </w:rPr>
        <w:t>dostawa odczynników dla Pracowni Serologicznej</w:t>
      </w:r>
    </w:p>
    <w:p w14:paraId="4B3EF33A" w14:textId="7D931A2E" w:rsidR="0018486A" w:rsidRPr="0018486A" w:rsidRDefault="0018486A" w:rsidP="0018486A">
      <w:pPr>
        <w:pStyle w:val="Standard"/>
        <w:rPr>
          <w:rFonts w:ascii="Arial" w:hAnsi="Arial" w:cs="Arial"/>
          <w:b/>
          <w:i/>
          <w:sz w:val="18"/>
          <w:szCs w:val="18"/>
          <w:lang w:bidi="pl-PL"/>
        </w:rPr>
      </w:pPr>
    </w:p>
    <w:p w14:paraId="57D0214A" w14:textId="77777777" w:rsidR="0018486A" w:rsidRPr="0018486A" w:rsidRDefault="0018486A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422099EF" w14:textId="1528C311" w:rsidR="00CE37D3" w:rsidRPr="0018486A" w:rsidRDefault="00126396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18486A">
        <w:rPr>
          <w:rFonts w:ascii="Arial" w:hAnsi="Arial" w:cs="Arial"/>
          <w:b/>
          <w:bCs/>
          <w:sz w:val="18"/>
          <w:szCs w:val="18"/>
        </w:rPr>
        <w:t>ZESTAWIENIE ASORTYMENTOWE</w:t>
      </w:r>
    </w:p>
    <w:p w14:paraId="77BE4E45" w14:textId="77777777" w:rsidR="00CE37D3" w:rsidRPr="0018486A" w:rsidRDefault="00126396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18486A">
        <w:rPr>
          <w:rFonts w:ascii="Arial" w:hAnsi="Arial" w:cs="Arial"/>
          <w:b/>
          <w:bCs/>
          <w:sz w:val="18"/>
          <w:szCs w:val="18"/>
        </w:rPr>
        <w:t>Odczynniki i materiały zużywalne potrzebne do badań.</w:t>
      </w:r>
    </w:p>
    <w:tbl>
      <w:tblPr>
        <w:tblW w:w="1017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850"/>
        <w:gridCol w:w="1140"/>
        <w:gridCol w:w="1795"/>
      </w:tblGrid>
      <w:tr w:rsidR="00CE37D3" w:rsidRPr="0018486A" w14:paraId="6687D743" w14:textId="77777777" w:rsidTr="0027076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B41B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34155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Opis badania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542A" w14:textId="77777777" w:rsidR="0027076F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Ilość badań </w:t>
            </w:r>
          </w:p>
          <w:p w14:paraId="234E2555" w14:textId="6A10F622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(3 lata)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045A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24A4" w14:textId="77777777" w:rsidR="00CE37D3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Ilości niezbędne do wykonania badań z kol. 3</w:t>
            </w:r>
          </w:p>
          <w:p w14:paraId="43E29556" w14:textId="6F1D6851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86A">
              <w:rPr>
                <w:rFonts w:ascii="Arial" w:hAnsi="Arial" w:cs="Arial"/>
                <w:b/>
                <w:bCs/>
                <w:sz w:val="18"/>
                <w:szCs w:val="18"/>
              </w:rPr>
              <w:t>(uzupełnia wykonawca)</w:t>
            </w:r>
          </w:p>
        </w:tc>
      </w:tr>
      <w:tr w:rsidR="0018486A" w:rsidRPr="0018486A" w14:paraId="1A084C7D" w14:textId="77777777" w:rsidTr="0027076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814C" w14:textId="4B6B081D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86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21F1" w14:textId="64231CEB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86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F284" w14:textId="64BA665E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86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953B" w14:textId="5DF6119E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86A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EC20" w14:textId="440EC2B3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86A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</w:tr>
      <w:tr w:rsidR="00CE37D3" w:rsidRPr="0018486A" w14:paraId="0D1AC851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0913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 BADANIE PRZEGLĄDOWE P/C</w:t>
            </w:r>
          </w:p>
        </w:tc>
      </w:tr>
      <w:tr w:rsidR="00CE37D3" w:rsidRPr="0018486A" w14:paraId="2426781B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778F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8243" w14:textId="4516A45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Karta do przeglądowego badania p/c  na min3 krwinkach w PTA LISS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31F6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34000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7A3D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6820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68264F00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6D89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16C8" w14:textId="3A7C2B98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Zestaw krwinek wzorcowych do screeningu p/c w PTA LISS (min 3 krwinki)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D3CB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34000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E41E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36C7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59DEBE76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A39F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  GRUPA KRWI</w:t>
            </w:r>
          </w:p>
        </w:tc>
      </w:tr>
      <w:tr w:rsidR="00CE37D3" w:rsidRPr="0018486A" w14:paraId="3A99A22E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9B71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3171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Badanie grupy krwi z izoaglutyninami:</w:t>
            </w:r>
          </w:p>
          <w:p w14:paraId="4E528B66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anty-A, anty-B, anty-D(VI+) anty-D(VI-) -A1, -B zgodnie z zaleceniami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IHiT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AF9B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A832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6CAA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6C15847D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922F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D5E4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Zastaw 2 krwinek wzorcowych do wykrywania izoaglutynin A1, B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43E0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9BD1E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1271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20488444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B0F7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A974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Badanie grupy krwi noworodka:</w:t>
            </w:r>
          </w:p>
          <w:p w14:paraId="12E6AA0D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anty-A, anty-B, anty-AB, anty-D(VI+),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ctl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>, BTA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5F35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4DB9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6109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43F2B805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F10F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8372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Badanie grupy krwi noworodka:</w:t>
            </w:r>
          </w:p>
          <w:p w14:paraId="3D7192B1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anty-A, anty-B,  anty-D(VI-),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ctl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>,  inne klony niż w pozycji 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67D1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9CC2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A488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44378E3C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5DA6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 PRÓBA ZGODNOŚCI</w:t>
            </w:r>
          </w:p>
        </w:tc>
      </w:tr>
      <w:tr w:rsidR="00CE37D3" w:rsidRPr="0018486A" w14:paraId="3604FDDF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60FA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D0DBE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Właściwa próba zgodności w PTA LISS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1155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C584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4386A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57648225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12CC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2C95" w14:textId="6DCA099E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Potwierdzenie grupy dawcy  A-B-DVI+</w:t>
            </w:r>
            <w:r w:rsidR="0027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6A">
              <w:rPr>
                <w:rFonts w:ascii="Arial" w:hAnsi="Arial" w:cs="Arial"/>
                <w:sz w:val="18"/>
                <w:szCs w:val="18"/>
              </w:rPr>
              <w:t>(wykrywające DVI)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3788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295C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76CD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4B017826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9FF4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7D6B" w14:textId="7B065FBA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Potwierdzenie grupy biorcy A-B-DVI-</w:t>
            </w:r>
            <w:r w:rsidR="0027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6A">
              <w:rPr>
                <w:rFonts w:ascii="Arial" w:hAnsi="Arial" w:cs="Arial"/>
                <w:sz w:val="18"/>
                <w:szCs w:val="18"/>
              </w:rPr>
              <w:t>(nie wykrywające DVI)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C69FB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A28A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789A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31B3B497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193B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OZNACZANIE ANTYGENÓW GRUPOWYCH</w:t>
            </w:r>
          </w:p>
        </w:tc>
      </w:tr>
      <w:tr w:rsidR="00CE37D3" w:rsidRPr="0018486A" w14:paraId="7CB20B2F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DB9F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DB1D" w14:textId="3455B94D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Badanie fenotypu Rh z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Cw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i K</w:t>
            </w:r>
            <w:r w:rsidR="0027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6A">
              <w:rPr>
                <w:rFonts w:ascii="Arial" w:hAnsi="Arial" w:cs="Arial"/>
                <w:sz w:val="18"/>
                <w:szCs w:val="18"/>
              </w:rPr>
              <w:t>oparte na odczynnikach monoklonalnych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CCC3" w14:textId="77777777" w:rsidR="00CE37D3" w:rsidRPr="0018486A" w:rsidRDefault="00126396" w:rsidP="0027076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3DF7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007F" w14:textId="77777777" w:rsidR="00CE37D3" w:rsidRPr="0018486A" w:rsidRDefault="00CE37D3" w:rsidP="0027076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4A8A0107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FE5D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4501" w14:textId="7A2FCEA3" w:rsidR="00CE37D3" w:rsidRPr="0018486A" w:rsidRDefault="00126396" w:rsidP="0027076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Badanie antygenów M i N</w:t>
            </w:r>
            <w:r w:rsidR="0027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6A">
              <w:rPr>
                <w:rFonts w:ascii="Arial" w:hAnsi="Arial" w:cs="Arial"/>
                <w:sz w:val="18"/>
                <w:szCs w:val="18"/>
              </w:rPr>
              <w:t>oparte na odczynnikach monoklonalnych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16E5" w14:textId="77777777" w:rsidR="00CE37D3" w:rsidRPr="0018486A" w:rsidRDefault="00126396" w:rsidP="0027076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3FBD" w14:textId="77777777" w:rsidR="00CE37D3" w:rsidRPr="0018486A" w:rsidRDefault="00126396" w:rsidP="0027076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E264" w14:textId="77777777" w:rsidR="00CE37D3" w:rsidRPr="0018486A" w:rsidRDefault="00CE37D3" w:rsidP="0027076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2569EF09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3632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 KONTROLA JAKOŚCI</w:t>
            </w:r>
          </w:p>
        </w:tc>
      </w:tr>
      <w:tr w:rsidR="00CE37D3" w:rsidRPr="0018486A" w14:paraId="3D5159BE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020F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F8D3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Zewnątrzlaboratoryjna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kontrola jakości potwierdzona certyfikatem zgodna z zaleceniami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IHiT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 4xrok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AEC2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4F46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80193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12kpl</w:t>
            </w:r>
          </w:p>
        </w:tc>
      </w:tr>
      <w:tr w:rsidR="00CE37D3" w:rsidRPr="0018486A" w14:paraId="32CBBF2B" w14:textId="77777777" w:rsidTr="0027076F">
        <w:tc>
          <w:tcPr>
            <w:tcW w:w="101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92E1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         POZOSTAŁE ODCZYNNIKI I MATERIAŁY ZUŻYWALNE</w:t>
            </w:r>
          </w:p>
        </w:tc>
      </w:tr>
      <w:tr w:rsidR="00CE37D3" w:rsidRPr="0018486A" w14:paraId="444E88F4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B128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31E3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Odczynnik LISS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8997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1B34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8052" w14:textId="1B0BF386" w:rsidR="00CE37D3" w:rsidRPr="0018486A" w:rsidRDefault="00CE37D3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62407BDA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D734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A235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Końcówki do pipety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AD8F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2CC7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A270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25000</w:t>
            </w:r>
          </w:p>
        </w:tc>
      </w:tr>
      <w:tr w:rsidR="00CE37D3" w:rsidRPr="0018486A" w14:paraId="1BBADFC8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39E1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4DB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Płyn płuczący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5069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B798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07FB" w14:textId="348A2A35" w:rsidR="00CE37D3" w:rsidRPr="0018486A" w:rsidRDefault="00CE37D3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D3" w:rsidRPr="0018486A" w14:paraId="5E147E23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CCF3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898D" w14:textId="77777777" w:rsidR="00CE37D3" w:rsidRPr="0018486A" w:rsidRDefault="00126396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Środek myjący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FC90F" w14:textId="77777777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E80B" w14:textId="77777777" w:rsidR="00CE37D3" w:rsidRPr="0018486A" w:rsidRDefault="00126396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AC31" w14:textId="3381F484" w:rsidR="00CE37D3" w:rsidRPr="0018486A" w:rsidRDefault="00CE37D3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6A" w:rsidRPr="0018486A" w14:paraId="1DFB9C7A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9BA6" w14:textId="1B60547C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FD4F" w14:textId="5995D271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Toner do drukarki ( 1000 kopi / m-c)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768B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B134" w14:textId="63B71822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D15C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6A" w:rsidRPr="0018486A" w14:paraId="3A89D2ED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F184" w14:textId="0F969F6E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4711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4997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C0DB5" w14:textId="77777777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6A94D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6A" w:rsidRPr="0018486A" w14:paraId="449A5898" w14:textId="77777777" w:rsidTr="0027076F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DBBD" w14:textId="5B6E8353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C624" w14:textId="31347AAC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1CD0" w14:textId="77777777" w:rsidR="0018486A" w:rsidRPr="0018486A" w:rsidRDefault="0018486A" w:rsidP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00D9" w14:textId="26F57273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A61E4" w14:textId="1B8E4DD0" w:rsidR="0018486A" w:rsidRPr="0018486A" w:rsidRDefault="0018486A" w:rsidP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2CEDAE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Uwaga: W przypadku niepodzielności opakowania, proszę ilości zaokrąglić w górę do pełnych opakowań</w:t>
      </w:r>
    </w:p>
    <w:p w14:paraId="382F616A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D5ACAD5" w14:textId="1830F621" w:rsidR="0018486A" w:rsidRPr="0018486A" w:rsidRDefault="0018486A">
      <w:pPr>
        <w:pStyle w:val="Standard"/>
        <w:rPr>
          <w:rFonts w:ascii="Arial" w:hAnsi="Arial" w:cs="Arial"/>
          <w:b/>
          <w:bCs/>
          <w:sz w:val="18"/>
          <w:szCs w:val="18"/>
          <w:u w:val="single"/>
        </w:rPr>
      </w:pPr>
      <w:r w:rsidRPr="0018486A">
        <w:rPr>
          <w:rFonts w:ascii="Arial" w:hAnsi="Arial" w:cs="Arial"/>
          <w:b/>
          <w:bCs/>
          <w:sz w:val="18"/>
          <w:szCs w:val="18"/>
          <w:u w:val="single"/>
        </w:rPr>
        <w:t>Wymagania wobec przedmiotu zamówienia</w:t>
      </w:r>
    </w:p>
    <w:p w14:paraId="40212ACA" w14:textId="77777777" w:rsidR="0018486A" w:rsidRDefault="0018486A" w:rsidP="0027076F">
      <w:pPr>
        <w:pStyle w:val="Standard"/>
        <w:rPr>
          <w:rFonts w:ascii="Arial" w:hAnsi="Arial" w:cs="Arial"/>
          <w:sz w:val="18"/>
          <w:szCs w:val="18"/>
        </w:rPr>
      </w:pPr>
    </w:p>
    <w:p w14:paraId="1CA5EAF3" w14:textId="295F17CF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1. Metoda oparta na aglutynacji krwinek czerwonych.</w:t>
      </w:r>
    </w:p>
    <w:p w14:paraId="5B837C2F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2. Terminy ważności:</w:t>
      </w:r>
    </w:p>
    <w:p w14:paraId="5E400777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 - krwinek firmowych minimum 5 tygodni od daty dostawy</w:t>
      </w:r>
    </w:p>
    <w:p w14:paraId="596B4BC0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 - kart grupowych min. 9 miesięcy</w:t>
      </w:r>
    </w:p>
    <w:p w14:paraId="0445F7B2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- kart PTA LISS i do antygenów grupowych min. 12 miesięcy od daty dostawy.</w:t>
      </w:r>
    </w:p>
    <w:p w14:paraId="19D35DCF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3. Do kalkulacji wymagane są pełne opakowania uwzględniające termin ważności odczynników (terminy jak wyżej)</w:t>
      </w:r>
    </w:p>
    <w:p w14:paraId="2CC79D97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4. Dostawa wg harmonogramu na dany rok.</w:t>
      </w:r>
    </w:p>
    <w:p w14:paraId="641AE8BC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5. Wszystkie oferowane odczynniki i  krwinki  od jednego producenta celem pełnej walidacji metody.</w:t>
      </w:r>
    </w:p>
    <w:p w14:paraId="1EDAEB21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6. Mikrokarty do PTA powinny być wypełnione surowicą </w:t>
      </w:r>
      <w:proofErr w:type="spellStart"/>
      <w:r w:rsidRPr="0018486A">
        <w:rPr>
          <w:rFonts w:ascii="Arial" w:hAnsi="Arial" w:cs="Arial"/>
          <w:sz w:val="18"/>
          <w:szCs w:val="18"/>
        </w:rPr>
        <w:t>antyglobulinową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poliwalentną.</w:t>
      </w:r>
    </w:p>
    <w:p w14:paraId="3E868DF8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7. Krwinki wzorcowe do badania grup krwi muszą być gotowe do użycia</w:t>
      </w:r>
    </w:p>
    <w:p w14:paraId="0AF59E34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8. Krwinki wzorcowe do badania przeciwciał z panelem zawierającym antygen </w:t>
      </w:r>
      <w:proofErr w:type="spellStart"/>
      <w:r w:rsidRPr="0018486A">
        <w:rPr>
          <w:rFonts w:ascii="Arial" w:hAnsi="Arial" w:cs="Arial"/>
          <w:sz w:val="18"/>
          <w:szCs w:val="18"/>
        </w:rPr>
        <w:t>Cw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muszą być gotowe do użycia.</w:t>
      </w:r>
    </w:p>
    <w:p w14:paraId="515A9DD1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9. Wymagana jest metodyka eliminująca płukanie krwinek czerwonych</w:t>
      </w:r>
    </w:p>
    <w:p w14:paraId="7207D07A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lastRenderedPageBreak/>
        <w:t>10. Mikrokarty muszą składać się z kolumn wypełnionych żelowym podłożem separującym</w:t>
      </w:r>
    </w:p>
    <w:p w14:paraId="130F0A66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11. Karty dla dawcy/biorcy odpowiednio z DVI+ i DVI- podać nazwy klonów</w:t>
      </w:r>
    </w:p>
    <w:p w14:paraId="26E10B2B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12. W wyjątkowych sytuacjach możliwość zamawiania poza harmonogramem.</w:t>
      </w:r>
    </w:p>
    <w:p w14:paraId="2E3BCC3D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13. Wszystkie odczynniki i karty takie same do metody automatycznej i manualnej.</w:t>
      </w:r>
    </w:p>
    <w:p w14:paraId="5C8F60B2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14. Nieodpłatny pakiet startowy do walidacji metody – 50 pełnych oznaczeń grup krwi osoby dorosłej (antygeny, izoaglutyniny, screening przeciwciał) i noworodków.</w:t>
      </w:r>
    </w:p>
    <w:p w14:paraId="7FCBF243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15. Karty charakterystyki odczynników i specyfikacje dołączone do pierwszej dostawy i zawsze w przypadku zmiany wersji.</w:t>
      </w:r>
    </w:p>
    <w:p w14:paraId="52070A00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16. Ilości badań zawierają ilości kart potrzebne do kontroli codziennej</w:t>
      </w:r>
    </w:p>
    <w:p w14:paraId="6AD0AC6B" w14:textId="77777777" w:rsidR="00CE37D3" w:rsidRPr="0018486A" w:rsidRDefault="00126396" w:rsidP="0027076F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17.Materiał kontrolny adekwatnie zapewnia wykonawca</w:t>
      </w:r>
    </w:p>
    <w:p w14:paraId="62736441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05A8EF84" w14:textId="77777777" w:rsidR="000C6988" w:rsidRDefault="000C6988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4242CF25" w14:textId="77777777" w:rsidR="000C6988" w:rsidRDefault="000C6988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7373D1B3" w14:textId="77777777" w:rsidR="000C6988" w:rsidRDefault="000C6988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71674D98" w14:textId="181186FA" w:rsidR="00CE37D3" w:rsidRPr="0018486A" w:rsidRDefault="0018486A">
      <w:pPr>
        <w:pStyle w:val="Standard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Przedmiot d</w:t>
      </w:r>
      <w:r w:rsidR="00126396" w:rsidRPr="0018486A">
        <w:rPr>
          <w:rFonts w:ascii="Arial" w:hAnsi="Arial" w:cs="Arial"/>
          <w:b/>
          <w:bCs/>
          <w:sz w:val="18"/>
          <w:szCs w:val="18"/>
        </w:rPr>
        <w:t>zierżaw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="00126396" w:rsidRPr="001848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(36 miesięcy)</w:t>
      </w:r>
    </w:p>
    <w:p w14:paraId="2318A260" w14:textId="77777777" w:rsidR="00CE37D3" w:rsidRPr="0018486A" w:rsidRDefault="00CE37D3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tbl>
      <w:tblPr>
        <w:tblW w:w="10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568"/>
        <w:gridCol w:w="4434"/>
      </w:tblGrid>
      <w:tr w:rsidR="0027076F" w:rsidRPr="0018486A" w14:paraId="451C3750" w14:textId="2131F1F7" w:rsidTr="00CF70CB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14EB" w14:textId="77777777" w:rsidR="0027076F" w:rsidRPr="0018486A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3F42" w14:textId="23D9A159" w:rsidR="0027076F" w:rsidRPr="0018486A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dzierżawy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D02ED9" w14:textId="1628B43F" w:rsidR="0027076F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oferowanego przedmiotu dzierżawy </w:t>
            </w:r>
          </w:p>
          <w:p w14:paraId="0B897906" w14:textId="77777777" w:rsidR="0027076F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(nazwa, właściwości, producent itp.)</w:t>
            </w:r>
          </w:p>
          <w:p w14:paraId="141C45B5" w14:textId="6D3C1245" w:rsidR="0027076F" w:rsidRPr="0027076F" w:rsidRDefault="0027076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76F">
              <w:rPr>
                <w:rFonts w:ascii="Arial" w:hAnsi="Arial" w:cs="Arial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27076F" w:rsidRPr="0018486A" w14:paraId="3C00938C" w14:textId="1BAAF457" w:rsidTr="00CF70CB"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2C28A" w14:textId="77777777" w:rsidR="0027076F" w:rsidRPr="0018486A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171A" w14:textId="77777777" w:rsidR="0027076F" w:rsidRPr="0018486A" w:rsidRDefault="0027076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Automatyczny analizator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nablatowy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do badań immunohematologicznych, fabrycznie nowy (nie starszy niż 2019 r),z kolorowym obrazem reakcji nasilenia aglutynacji w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mikrokolumnach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, podłączony do oprogramowania pracowni wraz z niezbędnym oprzyrządowaniem komputerowym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86C814E" w14:textId="77777777" w:rsidR="0027076F" w:rsidRPr="0018486A" w:rsidRDefault="0027076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6F" w:rsidRPr="0018486A" w14:paraId="2EB62D7F" w14:textId="45A93CB1" w:rsidTr="00CF70CB"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926A4" w14:textId="77777777" w:rsidR="0027076F" w:rsidRPr="0018486A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580B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Zabezpieczenie systemu automatycznego:</w:t>
            </w:r>
          </w:p>
          <w:p w14:paraId="0A8A5838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Zestaw do wykonywania badań metodą manualną na odczynnikach kompatybilnych z metodą automatyczną  zawierający:</w:t>
            </w:r>
          </w:p>
          <w:p w14:paraId="786714FD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- 2 wirówki (jedna może być na mniejszą ilość kart)</w:t>
            </w:r>
          </w:p>
          <w:p w14:paraId="259D140A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- 2 pipety o zakresie 10, 25, 50 µl</w:t>
            </w:r>
          </w:p>
          <w:p w14:paraId="16168D4A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- inkubator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88A245A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6F" w:rsidRPr="0018486A" w14:paraId="734D3F2E" w14:textId="36A14033" w:rsidTr="00CF70CB"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2B3E" w14:textId="77777777" w:rsidR="0027076F" w:rsidRPr="0018486A" w:rsidRDefault="0027076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B5A6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Oprogramowanie do obsługi Pracowni Serologicznej z Bankiem Krwi kompatybilne z oprogramowaniem HIS szpitala, dwustronna komunikacja (przyjmowanie zleceń i przesyłanie wyników), włączenie do sieci szpitala na koszt wykonawcy,  niezbędne oprzyrządowanie komputerowe.</w:t>
            </w:r>
          </w:p>
          <w:p w14:paraId="052C9021" w14:textId="6D28F07E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Drukarka laserowa z zabezpieczeniem w tonery do wydruku wyników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482" w14:textId="77777777" w:rsidR="0027076F" w:rsidRPr="0018486A" w:rsidRDefault="0027076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889A80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209C0761" w14:textId="77777777" w:rsidR="00CE37D3" w:rsidRPr="0018486A" w:rsidRDefault="00126396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18486A">
        <w:rPr>
          <w:rFonts w:ascii="Arial" w:hAnsi="Arial" w:cs="Arial"/>
          <w:b/>
          <w:bCs/>
          <w:sz w:val="18"/>
          <w:szCs w:val="18"/>
        </w:rPr>
        <w:t xml:space="preserve"> Cena  jednostkowa zawiera wszystkie koszty i opłaty dodatkowe konieczne do realizacji zamówienia w tym: transport na własny koszt i ryzyko, opłaty celno-podatkowe, ubezpieczenie towaru, montaż, konieczne testy rozruchowe, uruchomienie, koszty serwisu i obowiązkowych rocznych przeglądów, szkolenie pracowników</w:t>
      </w:r>
    </w:p>
    <w:p w14:paraId="48C11523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1. Pracownia Serologiczna z Bankiem Krwi </w:t>
      </w:r>
      <w:proofErr w:type="spellStart"/>
      <w:r w:rsidRPr="0018486A">
        <w:rPr>
          <w:rFonts w:ascii="Arial" w:hAnsi="Arial" w:cs="Arial"/>
          <w:sz w:val="18"/>
          <w:szCs w:val="18"/>
        </w:rPr>
        <w:t>SSzW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w Ciechanowie wyposażona jest w standardowy blat gospodarczy (59 cm). Jeśli analizator wymaga innego blatu to adaptacja Pracowni i dedykowany blat na koszt wykonawcy.</w:t>
      </w:r>
    </w:p>
    <w:p w14:paraId="76EC536E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2. Zamawiający jest właścicielem sprzętu </w:t>
      </w:r>
      <w:proofErr w:type="spellStart"/>
      <w:r w:rsidRPr="0018486A">
        <w:rPr>
          <w:rFonts w:ascii="Arial" w:hAnsi="Arial" w:cs="Arial"/>
          <w:sz w:val="18"/>
          <w:szCs w:val="18"/>
        </w:rPr>
        <w:t>DiaMed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składającego się z wirówki ( ID-</w:t>
      </w:r>
      <w:proofErr w:type="spellStart"/>
      <w:r w:rsidRPr="0018486A">
        <w:rPr>
          <w:rFonts w:ascii="Arial" w:hAnsi="Arial" w:cs="Arial"/>
          <w:sz w:val="18"/>
          <w:szCs w:val="18"/>
        </w:rPr>
        <w:t>centrifuge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12 SII( i pipety ( ID- </w:t>
      </w:r>
      <w:proofErr w:type="spellStart"/>
      <w:r w:rsidRPr="0018486A">
        <w:rPr>
          <w:rFonts w:ascii="Arial" w:hAnsi="Arial" w:cs="Arial"/>
          <w:sz w:val="18"/>
          <w:szCs w:val="18"/>
        </w:rPr>
        <w:t>pipetor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EP-4) więc jeśli wykonawca posiada odczynniki kompatybilne do tego sprzętu to zestaw backup można pomniejszyć o te pozycje.</w:t>
      </w:r>
    </w:p>
    <w:p w14:paraId="16E94357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3. Zamawiający wymaga zabezpieczenia dotychczasowego archiwum badań będącego w oprogramowaniu </w:t>
      </w:r>
      <w:proofErr w:type="spellStart"/>
      <w:r w:rsidRPr="0018486A">
        <w:rPr>
          <w:rFonts w:ascii="Arial" w:hAnsi="Arial" w:cs="Arial"/>
          <w:sz w:val="18"/>
          <w:szCs w:val="18"/>
        </w:rPr>
        <w:t>Delphyn</w:t>
      </w:r>
      <w:proofErr w:type="spellEnd"/>
    </w:p>
    <w:p w14:paraId="78DFFB18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4. Analizator pracujący w oparciu o żelową technikę </w:t>
      </w:r>
      <w:proofErr w:type="spellStart"/>
      <w:r w:rsidRPr="0018486A">
        <w:rPr>
          <w:rFonts w:ascii="Arial" w:hAnsi="Arial" w:cs="Arial"/>
          <w:sz w:val="18"/>
          <w:szCs w:val="18"/>
        </w:rPr>
        <w:t>mikrokolumnową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wykonujący wszystkie podane w specyfikacji badania z funkcją badań pilnych.</w:t>
      </w:r>
    </w:p>
    <w:p w14:paraId="71540AA5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5. Analizator i zestaw do metody manualnej wyposażone w zewnętrzny system podtrzymywania napięcia UPS.</w:t>
      </w:r>
    </w:p>
    <w:p w14:paraId="0E8CE016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6. System pracy analizatora w pełni zautomatyzowany od identyfikacji próbki i pobrania z niej materiału do badań aż do przesłania wyników do komputera.</w:t>
      </w:r>
    </w:p>
    <w:p w14:paraId="5C2F0280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7. Nakłuwanie </w:t>
      </w:r>
      <w:proofErr w:type="spellStart"/>
      <w:r w:rsidRPr="0018486A">
        <w:rPr>
          <w:rFonts w:ascii="Arial" w:hAnsi="Arial" w:cs="Arial"/>
          <w:sz w:val="18"/>
          <w:szCs w:val="18"/>
        </w:rPr>
        <w:t>mikrokolumn</w:t>
      </w:r>
      <w:proofErr w:type="spellEnd"/>
      <w:r w:rsidRPr="0018486A">
        <w:rPr>
          <w:rFonts w:ascii="Arial" w:hAnsi="Arial" w:cs="Arial"/>
          <w:sz w:val="18"/>
          <w:szCs w:val="18"/>
        </w:rPr>
        <w:t xml:space="preserve"> gwarantujące całkowite wykorzystanie mikrokart.</w:t>
      </w:r>
    </w:p>
    <w:p w14:paraId="4B15AC5A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8. Wbudowany system kontroli jakości dla poszczególnych etapów pracy:</w:t>
      </w:r>
    </w:p>
    <w:p w14:paraId="1981E8A4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- wirówka – kontrola czasu i prędkości wirowania</w:t>
      </w:r>
    </w:p>
    <w:p w14:paraId="27C69D4B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- inkubator – kontrola czasu i temperatury inkubacji</w:t>
      </w:r>
    </w:p>
    <w:p w14:paraId="098D0531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- pipetowanie – kontrola objętości pipetowania i odczynników</w:t>
      </w:r>
    </w:p>
    <w:p w14:paraId="3FFE7D66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9. Wbudowany system detekcji skrzepu</w:t>
      </w:r>
    </w:p>
    <w:p w14:paraId="06A66C32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10. Oprogramowanie analizatora w języku polskim podłączone do oprogramowania Pracowni Serologicznej z dwustronną komunikacją (zlecanie badań , odsyłanie wyników), z niezbędnym oprzyrządowaniem na koszt wykonawcy.</w:t>
      </w:r>
    </w:p>
    <w:p w14:paraId="71F34810" w14:textId="4FAB81F2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11. Dokładne opracowanie zaleceń producenta oraz instrukcji obsługi sprzętu w formie jednego dokumentu w języku polskim</w:t>
      </w:r>
    </w:p>
    <w:p w14:paraId="1D208720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12. Uproszczone czynności konserwacyjne wykonywane przez użytkownika (optymalnie raz w miesiącu )</w:t>
      </w:r>
    </w:p>
    <w:p w14:paraId="24EDD3F2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13. Wyspecyfikowane urządzenia kompletne i gotowe do użytkowania bez żadnych dodatkowych zakupów i inwestycji.</w:t>
      </w:r>
    </w:p>
    <w:p w14:paraId="450AC638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14. Jeżeli do pracy analizatora są wymagane inne płyny niż wymienione w SIWZ to wykonawca umieści je w zestawieniu asortymentowym</w:t>
      </w:r>
    </w:p>
    <w:p w14:paraId="7C695B54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15. Maksymalna ilość napraw tego samego elementu, po którym urządzenie zostanie wymienione na nowe – 3 naprawy.</w:t>
      </w:r>
    </w:p>
    <w:p w14:paraId="1C688C8A" w14:textId="77777777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>16.Zabezpieczenie w tonery do drukarki.</w:t>
      </w:r>
    </w:p>
    <w:p w14:paraId="71E456A2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FDC7026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26C73FD7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44E8F35F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37CD5C4D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C5AD92D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244A8012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91FFB85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4DF31A42" w14:textId="77777777" w:rsidR="00CE37D3" w:rsidRPr="000C6988" w:rsidRDefault="00126396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0C6988">
        <w:rPr>
          <w:rFonts w:ascii="Arial" w:hAnsi="Arial" w:cs="Arial"/>
          <w:b/>
          <w:bCs/>
          <w:sz w:val="18"/>
          <w:szCs w:val="18"/>
        </w:rPr>
        <w:t>PARAMETRY OCENIANE</w:t>
      </w:r>
    </w:p>
    <w:p w14:paraId="67D8C7B9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425"/>
        <w:gridCol w:w="3319"/>
        <w:gridCol w:w="1425"/>
      </w:tblGrid>
      <w:tr w:rsidR="00CE37D3" w:rsidRPr="0018486A" w14:paraId="734ABD4D" w14:textId="77777777" w:rsidTr="000C6988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D72C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A7C0B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Parametry oceniane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694C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Deklarowane  parametry</w:t>
            </w:r>
          </w:p>
          <w:p w14:paraId="20753E09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(wypełnia oferent)</w:t>
            </w:r>
          </w:p>
          <w:p w14:paraId="4CD9A64D" w14:textId="77777777" w:rsidR="00CE37D3" w:rsidRPr="0018486A" w:rsidRDefault="00CE37D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B94E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Liczba punktów możliwa do uzyskania</w:t>
            </w:r>
          </w:p>
        </w:tc>
      </w:tr>
      <w:tr w:rsidR="00CE37D3" w:rsidRPr="0018486A" w14:paraId="1F6F1EEE" w14:textId="77777777" w:rsidTr="000C698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1641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8904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Mikrokarta do oznaczania antygenów M i N</w:t>
            </w:r>
          </w:p>
          <w:p w14:paraId="57A42A48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oparta na odczynnikach monoklonalnych  fabrycznie wypełniona odpowiednimi odczynnikami. Podać profil.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DF1A" w14:textId="77777777" w:rsidR="00CE37D3" w:rsidRPr="0018486A" w:rsidRDefault="00CE37D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535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Tak- 15 pkt</w:t>
            </w:r>
          </w:p>
          <w:p w14:paraId="596F5725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Nie- 0 pkt</w:t>
            </w:r>
          </w:p>
        </w:tc>
      </w:tr>
      <w:tr w:rsidR="00CE37D3" w:rsidRPr="0018486A" w14:paraId="17738E87" w14:textId="77777777" w:rsidTr="000C698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46F0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1AB0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 xml:space="preserve">Analizator w 100 % wykorzystujący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mikrokolumny</w:t>
            </w:r>
            <w:proofErr w:type="spellEnd"/>
            <w:r w:rsidRPr="0018486A">
              <w:rPr>
                <w:rFonts w:ascii="Arial" w:hAnsi="Arial" w:cs="Arial"/>
                <w:sz w:val="18"/>
                <w:szCs w:val="18"/>
              </w:rPr>
              <w:t xml:space="preserve"> na kartach, otwierający podczas badania pojedyncze kolumny, z kolorowym obrazem reakcji nasilenia aglutynacji w </w:t>
            </w:r>
            <w:proofErr w:type="spellStart"/>
            <w:r w:rsidRPr="0018486A">
              <w:rPr>
                <w:rFonts w:ascii="Arial" w:hAnsi="Arial" w:cs="Arial"/>
                <w:sz w:val="18"/>
                <w:szCs w:val="18"/>
              </w:rPr>
              <w:t>mikrokolumnach</w:t>
            </w:r>
            <w:proofErr w:type="spellEnd"/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9FF1" w14:textId="77777777" w:rsidR="00CE37D3" w:rsidRPr="0018486A" w:rsidRDefault="00CE37D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9765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Tak- 20 pkt</w:t>
            </w:r>
          </w:p>
          <w:p w14:paraId="1FA4FC66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Nie- 0 pkt</w:t>
            </w:r>
          </w:p>
        </w:tc>
      </w:tr>
      <w:tr w:rsidR="00CE37D3" w:rsidRPr="0018486A" w14:paraId="1A30C9C2" w14:textId="77777777" w:rsidTr="000C698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90BB" w14:textId="77777777" w:rsidR="00CE37D3" w:rsidRPr="0018486A" w:rsidRDefault="0012639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3EE9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Zminimalizowana częstość konserwacji analizatora wykonywana przez użytkownika, wymagane w instrukcji – 1 raz w miesiącu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A3679" w14:textId="77777777" w:rsidR="00CE37D3" w:rsidRPr="0018486A" w:rsidRDefault="00CE37D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CB3F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Tak- 5 pkt</w:t>
            </w:r>
          </w:p>
          <w:p w14:paraId="5FFA2380" w14:textId="77777777" w:rsidR="00CE37D3" w:rsidRPr="0018486A" w:rsidRDefault="0012639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18486A">
              <w:rPr>
                <w:rFonts w:ascii="Arial" w:hAnsi="Arial" w:cs="Arial"/>
                <w:sz w:val="18"/>
                <w:szCs w:val="18"/>
              </w:rPr>
              <w:t>Nie- 0 pkt</w:t>
            </w:r>
          </w:p>
        </w:tc>
      </w:tr>
    </w:tbl>
    <w:p w14:paraId="5CB8CC4D" w14:textId="590C4504" w:rsidR="00CE37D3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46C09EF7" w14:textId="669F54E0" w:rsidR="000C6988" w:rsidRDefault="000C6988">
      <w:pPr>
        <w:pStyle w:val="Standard"/>
        <w:rPr>
          <w:rFonts w:ascii="Arial" w:hAnsi="Arial" w:cs="Arial"/>
          <w:sz w:val="18"/>
          <w:szCs w:val="18"/>
        </w:rPr>
      </w:pPr>
    </w:p>
    <w:p w14:paraId="09880BD7" w14:textId="433AF140" w:rsidR="000C6988" w:rsidRDefault="000C6988">
      <w:pPr>
        <w:pStyle w:val="Standard"/>
        <w:rPr>
          <w:rFonts w:ascii="Arial" w:hAnsi="Arial" w:cs="Arial"/>
          <w:sz w:val="18"/>
          <w:szCs w:val="18"/>
        </w:rPr>
      </w:pPr>
    </w:p>
    <w:p w14:paraId="4745FC4A" w14:textId="62EC8D21" w:rsidR="000C6988" w:rsidRDefault="000C6988">
      <w:pPr>
        <w:pStyle w:val="Standard"/>
        <w:rPr>
          <w:rFonts w:ascii="Arial" w:hAnsi="Arial" w:cs="Arial"/>
          <w:sz w:val="18"/>
          <w:szCs w:val="18"/>
        </w:rPr>
      </w:pPr>
    </w:p>
    <w:p w14:paraId="27EF1A8F" w14:textId="1ADAA530" w:rsidR="000C6988" w:rsidRDefault="000C6988">
      <w:pPr>
        <w:pStyle w:val="Standard"/>
        <w:rPr>
          <w:rFonts w:ascii="Arial" w:hAnsi="Arial" w:cs="Arial"/>
          <w:sz w:val="18"/>
          <w:szCs w:val="18"/>
        </w:rPr>
      </w:pPr>
    </w:p>
    <w:p w14:paraId="50FFCF9E" w14:textId="77777777" w:rsidR="000C6988" w:rsidRPr="0018486A" w:rsidRDefault="000C6988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4456"/>
      </w:tblGrid>
      <w:tr w:rsidR="000C6988" w:rsidRPr="00F2033E" w14:paraId="2946F937" w14:textId="77777777" w:rsidTr="000C6988">
        <w:trPr>
          <w:jc w:val="center"/>
        </w:trPr>
        <w:tc>
          <w:tcPr>
            <w:tcW w:w="0" w:type="auto"/>
          </w:tcPr>
          <w:p w14:paraId="19BDA79C" w14:textId="77777777" w:rsidR="000C6988" w:rsidRPr="00F2033E" w:rsidRDefault="000C6988" w:rsidP="000C6988">
            <w:pPr>
              <w:tabs>
                <w:tab w:val="left" w:pos="9870"/>
              </w:tabs>
              <w:spacing w:before="180"/>
              <w:ind w:left="-396" w:firstLine="39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proofErr w:type="spellStart"/>
            <w:r w:rsidRPr="00F2033E">
              <w:rPr>
                <w:sz w:val="18"/>
                <w:szCs w:val="18"/>
              </w:rPr>
              <w:t>pieczęć</w:t>
            </w:r>
            <w:proofErr w:type="spellEnd"/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2033E">
              <w:rPr>
                <w:sz w:val="18"/>
                <w:szCs w:val="18"/>
              </w:rPr>
              <w:t>Wykonawcy</w:t>
            </w:r>
            <w:proofErr w:type="spellEnd"/>
          </w:p>
        </w:tc>
        <w:tc>
          <w:tcPr>
            <w:tcW w:w="0" w:type="auto"/>
          </w:tcPr>
          <w:p w14:paraId="1BD3D960" w14:textId="77777777" w:rsidR="000C6988" w:rsidRPr="00F2033E" w:rsidRDefault="000C6988" w:rsidP="006E1A5A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 xml:space="preserve">Data </w:t>
            </w:r>
            <w:proofErr w:type="spellStart"/>
            <w:r w:rsidRPr="00F2033E">
              <w:rPr>
                <w:sz w:val="18"/>
                <w:szCs w:val="18"/>
              </w:rPr>
              <w:t>i</w:t>
            </w:r>
            <w:proofErr w:type="spellEnd"/>
            <w:r w:rsidRPr="00F2033E">
              <w:rPr>
                <w:sz w:val="18"/>
                <w:szCs w:val="18"/>
              </w:rPr>
              <w:t xml:space="preserve"> </w:t>
            </w:r>
            <w:proofErr w:type="spellStart"/>
            <w:r w:rsidRPr="00F2033E">
              <w:rPr>
                <w:sz w:val="18"/>
                <w:szCs w:val="18"/>
              </w:rPr>
              <w:t>podpis</w:t>
            </w:r>
            <w:proofErr w:type="spellEnd"/>
            <w:r w:rsidRPr="00F2033E">
              <w:rPr>
                <w:sz w:val="18"/>
                <w:szCs w:val="18"/>
              </w:rPr>
              <w:t xml:space="preserve"> </w:t>
            </w:r>
            <w:proofErr w:type="spellStart"/>
            <w:r w:rsidRPr="00F2033E">
              <w:rPr>
                <w:sz w:val="18"/>
                <w:szCs w:val="18"/>
              </w:rPr>
              <w:t>upoważnionego</w:t>
            </w:r>
            <w:proofErr w:type="spellEnd"/>
            <w:r w:rsidRPr="00F2033E">
              <w:rPr>
                <w:sz w:val="18"/>
                <w:szCs w:val="18"/>
              </w:rPr>
              <w:t xml:space="preserve"> </w:t>
            </w:r>
            <w:proofErr w:type="spellStart"/>
            <w:r w:rsidRPr="00F2033E">
              <w:rPr>
                <w:sz w:val="18"/>
                <w:szCs w:val="18"/>
              </w:rPr>
              <w:t>przedstawiciela</w:t>
            </w:r>
            <w:proofErr w:type="spellEnd"/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F2033E">
              <w:rPr>
                <w:sz w:val="18"/>
                <w:szCs w:val="18"/>
              </w:rPr>
              <w:t>Wykonawcy</w:t>
            </w:r>
            <w:proofErr w:type="spellEnd"/>
          </w:p>
        </w:tc>
      </w:tr>
      <w:tr w:rsidR="000C6988" w:rsidRPr="00F2033E" w14:paraId="21C219DF" w14:textId="77777777" w:rsidTr="000C6988">
        <w:trPr>
          <w:jc w:val="center"/>
        </w:trPr>
        <w:tc>
          <w:tcPr>
            <w:tcW w:w="0" w:type="auto"/>
          </w:tcPr>
          <w:p w14:paraId="22D37572" w14:textId="77777777" w:rsidR="000C6988" w:rsidRPr="00F2033E" w:rsidRDefault="000C6988" w:rsidP="006E1A5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0" w:type="auto"/>
          </w:tcPr>
          <w:p w14:paraId="0AAAE038" w14:textId="77777777" w:rsidR="000C6988" w:rsidRDefault="000C6988" w:rsidP="006E1A5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254D4E50" w14:textId="78059ED2" w:rsidR="000C6988" w:rsidRPr="00F2033E" w:rsidRDefault="000C6988" w:rsidP="006E1A5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88281FC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01C17C7D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76D17603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CA9508B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683D436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A711526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0F454479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F609E7C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8ACF4A7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4E32A360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07B28B9F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7A2FBE5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72A675AD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76FD66DB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725FC6E2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F5DB885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297CC03A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31E738DA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0E7CDD7D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6749B32A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116B394A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98175FE" w14:textId="77777777" w:rsidR="00CE37D3" w:rsidRPr="0018486A" w:rsidRDefault="00CE37D3">
      <w:pPr>
        <w:pStyle w:val="Standard"/>
        <w:rPr>
          <w:rFonts w:ascii="Arial" w:hAnsi="Arial" w:cs="Arial"/>
          <w:sz w:val="18"/>
          <w:szCs w:val="18"/>
        </w:rPr>
      </w:pPr>
    </w:p>
    <w:p w14:paraId="56986E42" w14:textId="343D7045" w:rsidR="00CE37D3" w:rsidRPr="0018486A" w:rsidRDefault="00126396">
      <w:pPr>
        <w:pStyle w:val="Standard"/>
        <w:rPr>
          <w:rFonts w:ascii="Arial" w:hAnsi="Arial" w:cs="Arial"/>
          <w:sz w:val="18"/>
          <w:szCs w:val="18"/>
        </w:rPr>
      </w:pPr>
      <w:r w:rsidRPr="0018486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0879B693" w14:textId="77777777" w:rsidR="0018486A" w:rsidRPr="0018486A" w:rsidRDefault="0018486A">
      <w:pPr>
        <w:pStyle w:val="Standard"/>
        <w:rPr>
          <w:rFonts w:ascii="Arial" w:hAnsi="Arial" w:cs="Arial"/>
          <w:sz w:val="18"/>
          <w:szCs w:val="18"/>
        </w:rPr>
      </w:pPr>
    </w:p>
    <w:sectPr w:rsidR="0018486A" w:rsidRPr="0018486A" w:rsidSect="00A53D6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C8B8" w14:textId="77777777" w:rsidR="00367345" w:rsidRDefault="00367345">
      <w:pPr>
        <w:rPr>
          <w:rFonts w:hint="eastAsia"/>
        </w:rPr>
      </w:pPr>
      <w:r>
        <w:separator/>
      </w:r>
    </w:p>
  </w:endnote>
  <w:endnote w:type="continuationSeparator" w:id="0">
    <w:p w14:paraId="07E1DE32" w14:textId="77777777" w:rsidR="00367345" w:rsidRDefault="003673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3D12" w14:textId="77777777" w:rsidR="00367345" w:rsidRDefault="003673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527906" w14:textId="77777777" w:rsidR="00367345" w:rsidRDefault="003673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D3"/>
    <w:rsid w:val="000B0017"/>
    <w:rsid w:val="000C6988"/>
    <w:rsid w:val="00126396"/>
    <w:rsid w:val="0018486A"/>
    <w:rsid w:val="001D0A4F"/>
    <w:rsid w:val="0027076F"/>
    <w:rsid w:val="002D7211"/>
    <w:rsid w:val="00367345"/>
    <w:rsid w:val="00577317"/>
    <w:rsid w:val="00A53D62"/>
    <w:rsid w:val="00AE7213"/>
    <w:rsid w:val="00CE37D3"/>
    <w:rsid w:val="00CF70CB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4F7"/>
  <w15:docId w15:val="{2858B85E-D4CD-4B52-A4F2-F00F239F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-Siatka">
    <w:name w:val="Table Grid"/>
    <w:basedOn w:val="Standardowy"/>
    <w:uiPriority w:val="39"/>
    <w:rsid w:val="000C6988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3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17"/>
    <w:rPr>
      <w:rFonts w:ascii="Segoe UI" w:hAnsi="Segoe UI"/>
      <w:sz w:val="18"/>
      <w:szCs w:val="16"/>
    </w:rPr>
  </w:style>
  <w:style w:type="paragraph" w:customStyle="1" w:styleId="Default">
    <w:name w:val="Default"/>
    <w:rsid w:val="00F30A70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9</cp:revision>
  <cp:lastPrinted>2020-04-29T10:02:00Z</cp:lastPrinted>
  <dcterms:created xsi:type="dcterms:W3CDTF">2020-04-29T09:30:00Z</dcterms:created>
  <dcterms:modified xsi:type="dcterms:W3CDTF">2020-05-06T06:57:00Z</dcterms:modified>
</cp:coreProperties>
</file>