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0C1D354A" w14:textId="63A14853" w:rsidR="00C16C5F" w:rsidRDefault="000B428A" w:rsidP="000B428A">
      <w:pPr>
        <w:spacing w:line="252" w:lineRule="auto"/>
        <w:ind w:left="62" w:right="410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dotyczy postępowania </w:t>
      </w:r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ZP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/ </w:t>
      </w:r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2501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="000D6E9D">
        <w:rPr>
          <w:rFonts w:ascii="Arial" w:eastAsia="Arial" w:hAnsi="Arial" w:cs="Arial"/>
          <w:b/>
          <w:bCs/>
          <w:i/>
          <w:iCs/>
          <w:sz w:val="18"/>
          <w:szCs w:val="18"/>
        </w:rPr>
        <w:t>41</w:t>
      </w:r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 na </w:t>
      </w:r>
      <w:r w:rsidR="000D6E9D">
        <w:rPr>
          <w:rFonts w:ascii="Arial" w:eastAsia="Arial" w:hAnsi="Arial" w:cs="Arial"/>
          <w:b/>
          <w:bCs/>
          <w:i/>
          <w:iCs/>
          <w:sz w:val="18"/>
          <w:szCs w:val="18"/>
        </w:rPr>
        <w:t>dostawę odczynników dla Pracowni Serologicznej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FF4DB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9ECA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744B0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416D0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DDB04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41360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AFE43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D4FD7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37F77515" w:rsidR="00C16C5F" w:rsidRDefault="000B428A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D6E9D">
        <w:rPr>
          <w:rFonts w:ascii="Arial" w:eastAsia="Arial" w:hAnsi="Arial" w:cs="Arial"/>
          <w:sz w:val="18"/>
          <w:szCs w:val="18"/>
        </w:rPr>
        <w:t>dostawę odczynników dla Pracowni Serologicznej</w:t>
      </w:r>
      <w:r>
        <w:rPr>
          <w:rFonts w:ascii="Arial" w:eastAsia="Arial" w:hAnsi="Arial" w:cs="Arial"/>
          <w:sz w:val="18"/>
          <w:szCs w:val="18"/>
        </w:rPr>
        <w:t xml:space="preserve">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5D608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F554A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58180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8B5E8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5EFAA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8A9A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5F"/>
    <w:rsid w:val="000B428A"/>
    <w:rsid w:val="000D6E9D"/>
    <w:rsid w:val="00397396"/>
    <w:rsid w:val="008D0D8A"/>
    <w:rsid w:val="00C16C5F"/>
    <w:rsid w:val="00D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Babizewski</cp:lastModifiedBy>
  <cp:revision>3</cp:revision>
  <dcterms:created xsi:type="dcterms:W3CDTF">2020-04-29T09:27:00Z</dcterms:created>
  <dcterms:modified xsi:type="dcterms:W3CDTF">2020-04-29T09:28:00Z</dcterms:modified>
</cp:coreProperties>
</file>