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93229" w14:textId="77777777" w:rsidR="004B1A85" w:rsidRPr="004B1A85" w:rsidRDefault="004B1A85" w:rsidP="004B1A8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4B1A8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2a–dotyczy przetargu nieograniczonego na </w:t>
      </w:r>
      <w:bookmarkStart w:id="1" w:name="_Hlk52194430"/>
      <w:r w:rsidRPr="004B1A85">
        <w:rPr>
          <w:rFonts w:ascii="Arial" w:eastAsia="Arial" w:hAnsi="Arial" w:cs="Arial"/>
          <w:b/>
          <w:bCs/>
          <w:i/>
          <w:iCs/>
          <w:sz w:val="18"/>
          <w:szCs w:val="18"/>
        </w:rPr>
        <w:t>dostawę urządzeń medycznych w ramach realizacji zadania pn. "Utworzenie Ośrodka Udarowego w Specjalistycznym Szpitalu Wojewódzkim w Ciechanowie"</w:t>
      </w:r>
    </w:p>
    <w:bookmarkEnd w:id="1"/>
    <w:p w14:paraId="09E62F17" w14:textId="77777777" w:rsidR="004B1A85" w:rsidRPr="004B1A85" w:rsidRDefault="004B1A85" w:rsidP="004F14CE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CE9BCD" w14:textId="4D3BCAF6" w:rsidR="004F14CE" w:rsidRPr="004B1A85" w:rsidRDefault="004F14CE" w:rsidP="004F14CE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OPIS PRZEDMIOTU ZAMÓWIENIA</w:t>
      </w:r>
    </w:p>
    <w:p w14:paraId="15F8ABB6" w14:textId="77777777" w:rsidR="00333CA1" w:rsidRPr="004B1A85" w:rsidRDefault="00333CA1" w:rsidP="00333CA1">
      <w:pPr>
        <w:jc w:val="center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TOMOGRAF KOMPUTEROWY</w:t>
      </w:r>
    </w:p>
    <w:p w14:paraId="7FE0204F" w14:textId="77777777" w:rsidR="00333CA1" w:rsidRPr="004B1A85" w:rsidRDefault="00333CA1" w:rsidP="00333CA1">
      <w:pPr>
        <w:rPr>
          <w:rFonts w:ascii="Arial" w:hAnsi="Arial" w:cs="Arial"/>
          <w:b/>
          <w:color w:val="000000"/>
          <w:sz w:val="18"/>
          <w:szCs w:val="18"/>
        </w:rPr>
      </w:pPr>
    </w:p>
    <w:p w14:paraId="1863DFEF" w14:textId="77777777" w:rsidR="004F14CE" w:rsidRPr="004B1A85" w:rsidRDefault="004F14CE" w:rsidP="004F14CE">
      <w:pPr>
        <w:pStyle w:val="Standard"/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sz w:val="18"/>
          <w:szCs w:val="18"/>
        </w:rPr>
        <w:t xml:space="preserve">Producent …………………………         </w:t>
      </w:r>
      <w:r w:rsidRPr="004B1A85">
        <w:rPr>
          <w:rFonts w:ascii="Arial" w:hAnsi="Arial" w:cs="Arial"/>
          <w:sz w:val="18"/>
          <w:szCs w:val="18"/>
        </w:rPr>
        <w:tab/>
      </w:r>
      <w:r w:rsidRPr="004B1A85">
        <w:rPr>
          <w:rFonts w:ascii="Arial" w:hAnsi="Arial" w:cs="Arial"/>
          <w:sz w:val="18"/>
          <w:szCs w:val="18"/>
        </w:rPr>
        <w:tab/>
        <w:t>Kraj ………………………</w:t>
      </w:r>
    </w:p>
    <w:p w14:paraId="4A928CB2" w14:textId="77777777" w:rsidR="004F14CE" w:rsidRPr="004B1A85" w:rsidRDefault="004F14CE" w:rsidP="004F14CE">
      <w:pPr>
        <w:pStyle w:val="Standard"/>
        <w:tabs>
          <w:tab w:val="left" w:pos="1160"/>
        </w:tabs>
        <w:jc w:val="both"/>
        <w:rPr>
          <w:rFonts w:ascii="Arial" w:hAnsi="Arial" w:cs="Arial"/>
          <w:i/>
          <w:sz w:val="18"/>
          <w:szCs w:val="18"/>
        </w:rPr>
      </w:pPr>
    </w:p>
    <w:p w14:paraId="732C5D55" w14:textId="77777777" w:rsidR="004F14CE" w:rsidRPr="004B1A85" w:rsidRDefault="004F14CE" w:rsidP="004F14CE">
      <w:pPr>
        <w:pStyle w:val="Standard"/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color w:val="000000"/>
          <w:sz w:val="18"/>
          <w:szCs w:val="18"/>
        </w:rPr>
        <w:t xml:space="preserve"> Aparat /typ/ ………………..........     </w:t>
      </w:r>
      <w:r w:rsidRPr="004B1A85">
        <w:rPr>
          <w:rFonts w:ascii="Arial" w:hAnsi="Arial" w:cs="Arial"/>
          <w:color w:val="000000"/>
          <w:sz w:val="18"/>
          <w:szCs w:val="18"/>
        </w:rPr>
        <w:tab/>
        <w:t xml:space="preserve"> </w:t>
      </w:r>
      <w:r w:rsidRPr="004B1A85">
        <w:rPr>
          <w:rFonts w:ascii="Arial" w:hAnsi="Arial" w:cs="Arial"/>
          <w:color w:val="000000"/>
          <w:sz w:val="18"/>
          <w:szCs w:val="18"/>
        </w:rPr>
        <w:tab/>
      </w:r>
      <w:r w:rsidRPr="004B1A85">
        <w:rPr>
          <w:rFonts w:ascii="Arial" w:hAnsi="Arial" w:cs="Arial"/>
          <w:color w:val="000000"/>
          <w:sz w:val="18"/>
          <w:szCs w:val="18"/>
        </w:rPr>
        <w:tab/>
        <w:t xml:space="preserve"> Rok produkcji  2020……………..</w:t>
      </w:r>
    </w:p>
    <w:p w14:paraId="682A9BB0" w14:textId="77777777" w:rsidR="00333CA1" w:rsidRPr="004B1A85" w:rsidRDefault="00333CA1" w:rsidP="00333CA1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4969" w:type="pct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"/>
        <w:gridCol w:w="469"/>
        <w:gridCol w:w="151"/>
        <w:gridCol w:w="4604"/>
        <w:gridCol w:w="24"/>
        <w:gridCol w:w="107"/>
        <w:gridCol w:w="1601"/>
        <w:gridCol w:w="77"/>
        <w:gridCol w:w="2324"/>
      </w:tblGrid>
      <w:tr w:rsidR="00220D76" w:rsidRPr="004B1A85" w14:paraId="272B5E9D" w14:textId="77777777" w:rsidTr="00C1398A">
        <w:trPr>
          <w:trHeight w:val="71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A3954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53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FA3165E" w14:textId="6B357D65" w:rsidR="00220D76" w:rsidRPr="004B1A85" w:rsidRDefault="008A0BE6" w:rsidP="00E36055">
            <w:pPr>
              <w:pStyle w:val="Nagwek1"/>
              <w:rPr>
                <w:rFonts w:ascii="Arial" w:hAnsi="Arial" w:cs="Arial"/>
                <w:b/>
                <w:bCs w:val="0"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 w:val="0"/>
                <w:sz w:val="18"/>
                <w:szCs w:val="18"/>
              </w:rPr>
              <w:t>Parametry, właściwości, funkcje i inne wymagania wobec urządzenia</w:t>
            </w:r>
          </w:p>
        </w:tc>
        <w:tc>
          <w:tcPr>
            <w:tcW w:w="9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9DEFDD" w14:textId="3BB78A34" w:rsidR="00220D76" w:rsidRPr="004B1A85" w:rsidRDefault="008A0BE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Wymóg /wartość graniczna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2B81B" w14:textId="77777777" w:rsidR="008A0BE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Wymagany opis</w:t>
            </w:r>
          </w:p>
          <w:p w14:paraId="3E2B88C9" w14:textId="3C4DA5D2" w:rsidR="00220D7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spełnienia wymogu</w:t>
            </w:r>
          </w:p>
        </w:tc>
      </w:tr>
      <w:tr w:rsidR="00333CA1" w:rsidRPr="004B1A85" w14:paraId="401499D0" w14:textId="77777777" w:rsidTr="00C1398A">
        <w:trPr>
          <w:trHeight w:val="21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D96D79" w14:textId="77777777" w:rsidR="00333CA1" w:rsidRPr="004B1A85" w:rsidRDefault="00333CA1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I.</w:t>
            </w:r>
          </w:p>
        </w:tc>
        <w:tc>
          <w:tcPr>
            <w:tcW w:w="4719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99CE3" w14:textId="77777777" w:rsidR="00333CA1" w:rsidRPr="004B1A85" w:rsidRDefault="00333CA1" w:rsidP="00E360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TOMOGRAF KOMPUTEROWY</w:t>
            </w:r>
          </w:p>
        </w:tc>
      </w:tr>
      <w:tr w:rsidR="00220D76" w:rsidRPr="004B1A85" w14:paraId="26870994" w14:textId="77777777" w:rsidTr="00C1398A">
        <w:trPr>
          <w:trHeight w:val="72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5DA93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132597C" w14:textId="77777777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Tomograf komputerowy umożliwiający akwizycję min. 64 nienakładających się warstw badanego obszaru w czasie jednego pełnego obrotu układu/układów lampa-detektor w polu widzenia min. 50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9FB918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warstw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56100" w14:textId="09DF441B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9ED17E7" w14:textId="77777777" w:rsidTr="00C1398A">
        <w:trPr>
          <w:trHeight w:val="72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5873EA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7C0009" w14:textId="77777777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Tomograf komputerowy umożliwiający uzyskanie min. 128 warstw w czasie jednego pełnego obrotu układu/układów lampa-detektor w skanie spiralnym i sekwencyjnym  w polu widzenia min. 50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1A31E9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 /podać liczbę warstw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FBB9B" w14:textId="554478FA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EB921BF" w14:textId="77777777" w:rsidTr="00C1398A">
        <w:trPr>
          <w:trHeight w:val="27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BAD6A8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C9A76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Średnica otworu gantry min. 70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28C38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22C44" w14:textId="3EE1FF5D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784A400" w14:textId="77777777" w:rsidTr="00C1398A">
        <w:trPr>
          <w:trHeight w:val="42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50455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82350F" w14:textId="77777777" w:rsidR="00220D76" w:rsidRPr="004B1A85" w:rsidRDefault="00220D76" w:rsidP="00E36055">
            <w:pPr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Detektor typu stałego posiadający fizycznie min. 64 rzędy elementów detekcyjnych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3A81DA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rzędów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1591E" w14:textId="7F0E65E1" w:rsidR="00220D76" w:rsidRPr="004B1A85" w:rsidRDefault="00220D76" w:rsidP="00E36055">
            <w:pPr>
              <w:pStyle w:val="redniasiatka21"/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398FBA0" w14:textId="77777777" w:rsidTr="00C1398A">
        <w:trPr>
          <w:trHeight w:val="24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944E2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86B97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Udźwig stołu min. 300 kg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868DE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F9F24" w14:textId="6667536F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79B1B38" w14:textId="77777777" w:rsidTr="00C1398A">
        <w:trPr>
          <w:trHeight w:val="22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F9F0E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9BCE9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Generator o mocy min. 72kW.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508C28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75B6C" w14:textId="24F8BC5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B2962BD" w14:textId="77777777" w:rsidTr="00C1398A">
        <w:trPr>
          <w:trHeight w:val="43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701D24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1ADA34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napięcia anodowego lampy programowana w protokole klinicznym min. 135kV.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31B47D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E5897" w14:textId="755E2879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645FABC" w14:textId="77777777" w:rsidTr="00C1398A">
        <w:trPr>
          <w:trHeight w:val="43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BDA3E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44E9E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Minimalna wartość napięcia anodowego lampy programowana w protokole klinicznym max. 80kV.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CECDE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C30B8" w14:textId="3843A61D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25FC345" w14:textId="77777777" w:rsidTr="00C1398A">
        <w:trPr>
          <w:trHeight w:val="40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B0A36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78E36F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prądu anody lampy programowana w protokole klinicznym min. 600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B9E45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9480" w14:textId="16487FA1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45850C1" w14:textId="77777777" w:rsidTr="00C1398A">
        <w:trPr>
          <w:trHeight w:val="38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326E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892B7C" w14:textId="77777777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Możliwość wykonania skanu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aksjalnego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lub spiralnego z gantry pochylanym zakresie min. ± 30</w:t>
            </w:r>
            <w:r w:rsidRPr="004B1A8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5628A2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9B16D" w14:textId="7654F5D6" w:rsidR="00220D76" w:rsidRPr="004B1A85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7809522" w14:textId="77777777" w:rsidTr="00C1398A">
        <w:trPr>
          <w:trHeight w:val="39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1ED1C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61CA8E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Sterowanie stołu i gantry za pomocą paneli umieszczonych z przodu i tyłu gantry.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A4839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70A3C" w14:textId="34681558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36E57AA" w14:textId="77777777" w:rsidTr="00C1398A">
        <w:trPr>
          <w:trHeight w:val="51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E6249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15F27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Serowanie ruchami stołu za pomocą pedałów umieszczonych po obu stronach stołu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03C1FC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5DE4F" w14:textId="18079B86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39CFE93" w14:textId="77777777" w:rsidTr="00C1398A">
        <w:trPr>
          <w:trHeight w:val="86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25DBD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70959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Wskaźniki informujące pacjenta w trakcie akwizycji o konieczności zatrzymania oddechu wraz z cyfrowymi licznikami czasu pozostałego do końca skanowania widoczne z przodu i z tyłu gantry.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276F56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2DE09" w14:textId="76E63340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FCC6E9C" w14:textId="77777777" w:rsidTr="00C1398A">
        <w:trPr>
          <w:trHeight w:val="42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DF184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B2610F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Automatyczne pozycjonowanie pacjenta do określonego punktu referencyjnego wybieranego na gantry (minimum dwie różne pozycje).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2686B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AF602" w14:textId="78491AB4" w:rsidR="00220D76" w:rsidRPr="004B1A85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39524D0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BC463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DF7DD5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Tryb badań nagłych umożliwiający wybór pacjenta i protokołu badania oraz jego modyfikację bezpośrednio na panelu gantry oraz uruchomienie badania z pokoju badań. 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EB2EE4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7B484" w14:textId="2792605B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C1B4904" w14:textId="77777777" w:rsidTr="00C1398A">
        <w:trPr>
          <w:trHeight w:val="42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B218E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7136FF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Wyposażenie stołu w następujące elementy: materac, podpórki pod głowę, ręce, kolana, nogi, zestaw do unieruchamiania pacjenta.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57A484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D9935" w14:textId="35874B5E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3600B38" w14:textId="77777777" w:rsidTr="00C1398A">
        <w:trPr>
          <w:trHeight w:val="25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CCF238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75516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Lampa o min. 2 ogniskach.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C05DB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375EE" w14:textId="2263137E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CEA68F7" w14:textId="77777777" w:rsidTr="00C1398A">
        <w:trPr>
          <w:trHeight w:val="31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9B426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503CB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pojemność cieplna anody min. 7 MHU lub ekwiwalent pojemności cieplnej anody lampy w przypadku szybkości chłodzenia anody nie mniejszej niż 5MHU/min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353E2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A0EE6" w14:textId="4DEF810B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09F198A" w14:textId="77777777" w:rsidTr="00C1398A">
        <w:trPr>
          <w:trHeight w:val="29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C9BCA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6FBE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Szybkość chłodzenia anody lampy min. 1000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kHU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/min.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09BCD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5620B" w14:textId="78366CA4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5C1FB8" w14:textId="77777777" w:rsidTr="00C1398A">
        <w:trPr>
          <w:trHeight w:val="27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A378E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632C57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Odległość ogniska lampy od detektora, max. 110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A8B79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6DC3E" w14:textId="5AF2D420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4AEC83C" w14:textId="77777777" w:rsidTr="00C1398A">
        <w:trPr>
          <w:trHeight w:val="53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39D6F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F7DA8E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Grubość najcieńszej warstwy przy jednoczesnej akwizycji maksymalnej liczby warstw odpowiadającej liczbie rzędów detektora max. 0,65 [mm].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884EDA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14B33" w14:textId="30C0B5E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B56BCD2" w14:textId="77777777" w:rsidTr="00C1398A">
        <w:trPr>
          <w:trHeight w:val="28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445E1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D99BD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szerokość pokrycia wiązki w osi Z min. 38 mm.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3BCBD6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23276" w14:textId="6C0F366F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2BE4AAA" w14:textId="77777777" w:rsidTr="00C1398A">
        <w:trPr>
          <w:trHeight w:val="16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96A9F8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035539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Czas najkrótszego pełnego skanu 360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  <w:vertAlign w:val="superscript"/>
              </w:rPr>
              <w:t>o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maks. 0,35 s możliwy do wykorzystania w badaniach ogólnych i kardiologicznych.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E96C8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27AD0" w14:textId="1EA82029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F9D0A92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43321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E4E65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długość obszaru badanego skanu spiralnego dostępna w badaniach pacjentów przy rozległych urazach bez konieczności zmiany położenia min. 184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65262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D4CEE" w14:textId="32E684A9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F75E6C2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AB612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BACE0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szybkość skanowania określona szybkością przesuwu stołu podczas skanowania spiralnego min. 175 mm/s.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7F2A4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F5D2A" w14:textId="507C10F9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23BA1F6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536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E76A3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współczynnik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pitch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dostępny w protokole klinicznym dla szerokości wiązki promieniowania min. 38mm i pola skanowania min. 50 cm nie mniejszy od 1,50.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E2B63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639FF" w14:textId="42A40888" w:rsidR="00220D76" w:rsidRPr="004B1A85" w:rsidRDefault="00220D76" w:rsidP="00C73590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C9F7BBA" w14:textId="77777777" w:rsidTr="00C1398A">
        <w:trPr>
          <w:trHeight w:val="42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C1284B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339B7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Maksymalny zakres badania perfuzji przy pojedynczym podaniu środka kontrastującego min. 120 mm.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E0E6D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13D09" w14:textId="29E82EB6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0FA8829" w14:textId="77777777" w:rsidTr="00C1398A">
        <w:trPr>
          <w:trHeight w:val="42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5A794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EB18B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Maksymalny zakres badania 4D-CTA przy pojedynczym podaniu środka kontrastującego min. 300 mm z rozdzielczością czasową nie gorszą od 5 s.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201DB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31573" w14:textId="4B54C5C5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A83DDE9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466D4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DA20B8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Prospektywne i retrospektywne skanowanie, umożliwiające akwizycję kardiologiczną (akwizycje bramkowane i wyzwalane sygnałem EKG).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25FEF9" w14:textId="77777777" w:rsidR="00220D76" w:rsidRPr="004B1A85" w:rsidRDefault="00220D76" w:rsidP="00543B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D0349" w14:textId="0E34059D" w:rsidR="00220D76" w:rsidRPr="004B1A85" w:rsidRDefault="00220D76" w:rsidP="00543B0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A2636A4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E5350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30DB83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Możliwość korekty miejsc bramkowania przebiegiem EKG bezpośrednio po zebraniu danych (eliminacja fałszywych załamków R, dodatkowych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pobudzeń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) przed dokonaniem właściwych rekonstrukcji.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61F55F" w14:textId="77777777" w:rsidR="00220D76" w:rsidRPr="004B1A85" w:rsidRDefault="00220D76" w:rsidP="00543B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9B80B" w14:textId="7CC812DA" w:rsidR="00220D76" w:rsidRPr="004B1A85" w:rsidRDefault="00220D76" w:rsidP="00543B0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E34F7B8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0B17B4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94455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Prospektywna, pulsacyjna akwizycja kardiologiczna wykonywana w celu obniżenia dawki promieniowania, typu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SnapShot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Pulse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Heart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View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ECG-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Pulsing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SureCardio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Prospective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lub odpowiednio do nomenklatury producenta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DF58F5" w14:textId="77777777" w:rsidR="00220D76" w:rsidRPr="004B1A85" w:rsidRDefault="00220D76" w:rsidP="00543B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AA692" w14:textId="22882597" w:rsidR="00220D76" w:rsidRPr="004B1A85" w:rsidRDefault="00220D76" w:rsidP="00543B0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681A779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102F0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E8E992" w14:textId="77777777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Specjalistyczna funkcja akwizycyjno-rekonstrukcyjna zmniejszająca co najmniej pięciokrotnie rozmycie obrazu naczyń wieńcowych spowodowane ich ruchem podczas akwizycji. (Wartość potwierdzona w materiałach producenta). 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557191" w14:textId="77777777" w:rsidR="00220D76" w:rsidRPr="004B1A85" w:rsidRDefault="00220D76" w:rsidP="00543B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CD2D9" w14:textId="5C16D703" w:rsidR="00220D76" w:rsidRPr="004B1A85" w:rsidRDefault="00220D76" w:rsidP="00543B0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4A1D926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02A23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1659A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liczba aktywnych obrazowych elementów detekcyjnych dla każdego rzędu min.  660.</w:t>
            </w:r>
          </w:p>
          <w:p w14:paraId="637AE3CA" w14:textId="77777777" w:rsidR="00220D76" w:rsidRPr="004B1A85" w:rsidRDefault="00220D76" w:rsidP="00E36055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81A11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148C7" w14:textId="7343810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014A9EB" w14:textId="77777777" w:rsidTr="00C1398A">
        <w:trPr>
          <w:trHeight w:val="25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14855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4CEC3F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Maksymalne diagnostyczne  pole obrazowania  FOV min. 50 cm.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0FEDD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5D337" w14:textId="7FB9DBCE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A5B20C0" w14:textId="77777777" w:rsidTr="00C1398A">
        <w:trPr>
          <w:trHeight w:val="26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C7540B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F00244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Liczba projekcji skanu topograficznego min. 3 – AP, PA i LAT.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3AAC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B3E20" w14:textId="18326E31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A46A0C8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04386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F461F2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Dynamiczny kolimator, ograniczający promieniowanie w osi Z na początku i końcu skanu spiralnego, pozwalający uniknąć naświetlenia obszaru ciała pacjenta, który nie jest poddany badaniu.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5E3FEE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1368E" w14:textId="61BA071F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027D409" w14:textId="77777777" w:rsidTr="00C1398A">
        <w:trPr>
          <w:trHeight w:val="29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92DF2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88252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Rozdzielczość przestrzenna max. 0,35 mm przy akwizycji min. 64 nienakładających się warstw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06FDC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18F01" w14:textId="38B00861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9046946" w14:textId="77777777" w:rsidTr="00C1398A">
        <w:trPr>
          <w:trHeight w:val="29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FE195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1FD230" w14:textId="77777777" w:rsidR="00220D76" w:rsidRPr="004B1A85" w:rsidRDefault="00220D76" w:rsidP="00B42BD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rozdzielczość wysokokontrastowa przy min. 64 jednocześnie zbieranych warstwach w czasie pełnego skanu, w zapisie spiralnym w matrycy 512 x 512 dla 50% MTF w polu akwizycyjnym 50 cm ≥ 10,0 </w:t>
            </w:r>
            <w:proofErr w:type="spellStart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  <w:proofErr w:type="spellEnd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/cm.</w:t>
            </w: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CF55A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Tak, podać 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A7195" w14:textId="543E3C1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0D76" w:rsidRPr="004B1A85" w14:paraId="5D45F043" w14:textId="77777777" w:rsidTr="00C1398A">
        <w:trPr>
          <w:trHeight w:val="693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477DEB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Hlk26875379"/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B671E5" w14:textId="77777777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Dawka (CTDI vol) konieczna do uzyskania rozdzielczości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niskokontrastowej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smartTag w:uri="urn:schemas-microsoft-com:office:smarttags" w:element="metricconverter">
              <w:smartTagPr>
                <w:attr w:name="ProductID" w:val="5 mm"/>
              </w:smartTagPr>
              <w:r w:rsidRPr="004B1A85">
                <w:rPr>
                  <w:rFonts w:ascii="Arial" w:hAnsi="Arial" w:cs="Arial"/>
                  <w:bCs/>
                  <w:sz w:val="18"/>
                  <w:szCs w:val="18"/>
                </w:rPr>
                <w:t>5 mm</w:t>
              </w:r>
            </w:smartTag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mierzonej w polu akwizycyjnym nie mniejszym niż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4B1A85">
                <w:rPr>
                  <w:rFonts w:ascii="Arial" w:hAnsi="Arial" w:cs="Arial"/>
                  <w:bCs/>
                  <w:sz w:val="18"/>
                  <w:szCs w:val="18"/>
                </w:rPr>
                <w:t>50 cm</w:t>
              </w:r>
            </w:smartTag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, dla fantomu CATPHAN </w:t>
            </w:r>
            <w:smartTag w:uri="urn:schemas-microsoft-com:office:smarttags" w:element="metricconverter">
              <w:smartTagPr>
                <w:attr w:name="ProductID" w:val="20 cm"/>
              </w:smartTagPr>
              <w:r w:rsidRPr="004B1A85">
                <w:rPr>
                  <w:rFonts w:ascii="Arial" w:hAnsi="Arial" w:cs="Arial"/>
                  <w:bCs/>
                  <w:sz w:val="18"/>
                  <w:szCs w:val="18"/>
                </w:rPr>
                <w:t>20 cm</w:t>
              </w:r>
            </w:smartTag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, przy warstwie ≤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4B1A85">
                <w:rPr>
                  <w:rFonts w:ascii="Arial" w:hAnsi="Arial" w:cs="Arial"/>
                  <w:bCs/>
                  <w:sz w:val="18"/>
                  <w:szCs w:val="18"/>
                </w:rPr>
                <w:t>10 mm</w:t>
              </w:r>
            </w:smartTag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i różnicy gęstości kontrastu 3 HU ±10% i dla napięcia 120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kV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mGy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] ≤ 11,0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mGy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3C29A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A9E40" w14:textId="729429CD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  <w:tr w:rsidR="00220D76" w:rsidRPr="004B1A85" w14:paraId="0E5F0DF7" w14:textId="77777777" w:rsidTr="00C1398A">
        <w:trPr>
          <w:trHeight w:val="34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1F339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0A6432" w14:textId="77777777" w:rsidR="00220D76" w:rsidRPr="004B1A85" w:rsidRDefault="00220D76" w:rsidP="009539A7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Efektywna lub rzeczywista kardiologiczna rozdzielczość czasowa możliwa do uzyskania w badaniu naczyń wieńcowych przy jednosegmentowej rekonstrukcji obrazu maks. 145 ms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B2AB2D" w14:textId="77777777" w:rsidR="00220D76" w:rsidRPr="004B1A85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DE174" w14:textId="163F441A" w:rsidR="00220D76" w:rsidRPr="004B1A85" w:rsidRDefault="00220D76" w:rsidP="009539A7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DCAC449" w14:textId="77777777" w:rsidTr="00C1398A">
        <w:trPr>
          <w:trHeight w:val="342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A762A4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802A5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Zastosowanie algorytmów filtrujących dane w celu zmniejszenia poziomu szumów.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E4E95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A6111" w14:textId="14244B20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898E52C" w14:textId="77777777" w:rsidTr="00C1398A">
        <w:trPr>
          <w:trHeight w:val="291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D8E8C8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670656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Algorytm rekonstrukcji iteracyjnej pracujący na danych surowych umożliwiający redukcję dawki promieniowania we wszystkich dostępnych badaniach w relacji do standardowej metody rekonstrukcji FBP z zachowaniem tej samej jakości obrazu o min. 60%.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B0E9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% redukcji dawki bez pogorszenia jakości w porównaniu do rekonstrukcji FBP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272BF" w14:textId="4F62CE82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A0BCCB" w14:textId="77777777" w:rsidTr="00C1398A">
        <w:trPr>
          <w:trHeight w:val="49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9CB66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0D8892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Szybkość rekonstrukcji obrazów matrycy 512x512 z najlepszą jakością ze skanu ≥  50 obrazów/s.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3D210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3B557" w14:textId="1C9940CC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05280F2" w14:textId="77777777" w:rsidTr="00C1398A">
        <w:trPr>
          <w:trHeight w:val="18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77B10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D042E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Wyposażona w dwa monitory LCD min.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4B1A85">
                <w:rPr>
                  <w:rFonts w:ascii="Arial" w:hAnsi="Arial" w:cs="Arial"/>
                  <w:color w:val="auto"/>
                  <w:sz w:val="18"/>
                  <w:szCs w:val="18"/>
                </w:rPr>
                <w:t>19”</w:t>
              </w:r>
            </w:smartTag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 lub jeden monitor ze zwiększonym obrazem min. 36”.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A43399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TAK/wpisać oferowaną ilość i cale.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32B57" w14:textId="3E579758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D796249" w14:textId="77777777" w:rsidTr="00C1398A">
        <w:trPr>
          <w:trHeight w:val="340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29A3A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78DC9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dwukierunkowego interkomu do komunikacji głosowej z pacjentem.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7B293C6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93669" w14:textId="4155DE84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7F0D596" w14:textId="77777777" w:rsidTr="00C1398A">
        <w:trPr>
          <w:trHeight w:val="244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BC8C5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1EA1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Matryca prezentacji obrazów min. 1024x1024.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5F069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0D10E" w14:textId="164635BD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13AE114" w14:textId="77777777" w:rsidTr="00C1398A">
        <w:trPr>
          <w:trHeight w:val="53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3EAA9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24420B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Minimalna liczba obrazów bez kompresji na HD w matrycy 512x 512 min. 450 000.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06874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33E54" w14:textId="1E884796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7897914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D9777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C8B060" w14:textId="77777777" w:rsidR="00220D76" w:rsidRPr="004B1A85" w:rsidRDefault="00220D76" w:rsidP="00E36055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2329DE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obliczania całkowitej dawki ekspozycyjnej DLP lub CTDI vol jaką uzyskał pacjent w trakcje badania i jej prezentacja na ekranie.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09FF12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D2B78" w14:textId="6D2F1A9C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AFDD2E8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F6CFF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95903F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perfuzyjnych. </w:t>
            </w:r>
          </w:p>
          <w:p w14:paraId="16CBA66B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naczyniowych.</w:t>
            </w:r>
          </w:p>
          <w:p w14:paraId="1DBC0F12" w14:textId="77777777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pulmonologicznych.</w:t>
            </w:r>
          </w:p>
          <w:p w14:paraId="529AE1DB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wirtualnej endoskopii.</w:t>
            </w:r>
          </w:p>
          <w:p w14:paraId="1AD770DE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kolonoskopowych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611B41D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kardiologicznych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37909C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6EB35C81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A1A40" w14:textId="431CB9B3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94A401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90D6F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937C8C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Dedykowany algorytm rekonstrukcji obrazów redukujący artefakty pochodzące od elementów metalowych i umożliwiający obrazowanie otaczających je tkanek miękkich.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1DF740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5A195" w14:textId="400CD893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D8F6C2C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469C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3B69C2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Specjalny tryb akwizycji zmniejszający promieniowanie nad szczególnie wrażliwymi organami (oczodoły, tarczyca, piersi) poprzez modulację prądu w zależności od kąta położenia lampy podczas obrotu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552F96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60E4C" w14:textId="47DD635B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88F4DE1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35C9C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8A791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analizę przestrzenną obrazów TK pomiary geometryczne min. (długości, kątów, powierzchni, objętości).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5417C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361E5" w14:textId="13397FBD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738BB1F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AB99B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34C751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pomiary analityczne min. (poziomu gęstości, profile gęstości, histogramy, analiza skanu dynamicznego itp.).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CF2CF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BEE10" w14:textId="1FE63BCC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EE8AAB8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6F6FE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24AA0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Pakiet oprogramowania zapewniający manipulacje obrazem m.in.: negatyw, obrót obrazu, odbicie lustrzane, powiększenia, pomniejszenia obrazów, analiza statystyczna wskazanego obszaru.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9B1EA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0B8A7" w14:textId="5E90B52F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3197077" w14:textId="77777777" w:rsidTr="00C1398A">
        <w:trPr>
          <w:trHeight w:val="158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EA3CB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274911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2AC0D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A26A6" w14:textId="7083AF20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ECCE1C9" w14:textId="77777777" w:rsidTr="00C1398A">
        <w:trPr>
          <w:trHeight w:val="227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FC6DFB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140DA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oprogramowanie Volume Rendering.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5B8BF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E353B" w14:textId="06E263C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07A1DD8" w14:textId="77777777" w:rsidTr="00C1398A">
        <w:trPr>
          <w:trHeight w:val="49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FED58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53740B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wirtualnej endoskopii przestrzeni powietrznych - endoskopii/ bronchoskopii.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977A1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EC8CD" w14:textId="361A743A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1247A20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D791E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044E3B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synchronizacji i automatycznego startu badania spiralnego na podstawie automatycznej analizy napływu środka kontrastującego.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3A10F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84CBC" w14:textId="2FE9B1FC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69D2D37" w14:textId="77777777" w:rsidTr="00C1398A">
        <w:trPr>
          <w:trHeight w:val="242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6E0674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70016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Aparat musi obsługiwać interfejs komunikacyjny umożliwiający współpracę z PACS i stacjami lekarskimi pracującymi w formacie DICOM 3.0 obsługujący klasy serwisowe:</w:t>
            </w:r>
          </w:p>
          <w:p w14:paraId="474B19B1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DICOM 3.0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Modality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Worklist</w:t>
            </w:r>
            <w:proofErr w:type="spellEnd"/>
          </w:p>
          <w:p w14:paraId="27258301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DICOM 3.0 Storage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Commitment</w:t>
            </w:r>
            <w:proofErr w:type="spellEnd"/>
          </w:p>
          <w:p w14:paraId="651F7FD3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DICOM 3.0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Send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Receive</w:t>
            </w:r>
            <w:proofErr w:type="spellEnd"/>
          </w:p>
          <w:p w14:paraId="04779FEB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- DICOM 3.0 Query/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Receive</w:t>
            </w:r>
            <w:proofErr w:type="spellEnd"/>
          </w:p>
          <w:p w14:paraId="7C3E9AD0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DICOM 3.0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Print</w:t>
            </w:r>
            <w:proofErr w:type="spellEnd"/>
          </w:p>
          <w:p w14:paraId="08C6105B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- DICOM 3.0 MPPS</w:t>
            </w:r>
          </w:p>
          <w:p w14:paraId="47270BF1" w14:textId="316E3107" w:rsidR="00220D76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- DICOM 3.0 RDSR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0202D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B7F3D" w14:textId="335DCD04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F319A6B" w14:textId="77777777" w:rsidTr="00C1398A">
        <w:trPr>
          <w:trHeight w:val="276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DC599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65E20D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Sterowanie dostarczonym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wstrzykiwaczem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bezpośrednio z konsoli tomografu komputerowego. Możliwość programowania i zapamiętywania parametrów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wstrzykiwacza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bezpośrednio z protokole badania TK na konsoli operatorskiej. Sprzężenie min. klasy IV wg.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CiA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425.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9DF1A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C1BC1" w14:textId="308EDC55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30076B8" w14:textId="77777777" w:rsidTr="00C1398A">
        <w:trPr>
          <w:trHeight w:val="349"/>
        </w:trPr>
        <w:tc>
          <w:tcPr>
            <w:tcW w:w="2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FDFCE0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DAD68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raport dotyczący rzeczywistych parametrów kontrastu (co najmniej objętość, szybkość wstrzyknięcia, opóźnienie) jaką otrzymał pacjent w każdej serii dołączany do badania w postaci dodatkowej serii DICOM z możliwością jego zapamiętania i wydruku. </w:t>
            </w:r>
          </w:p>
        </w:tc>
        <w:tc>
          <w:tcPr>
            <w:tcW w:w="92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65830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36F44" w14:textId="73A78676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9A7" w:rsidRPr="004B1A85" w14:paraId="2FFDEB72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51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3D743B7" w14:textId="77777777" w:rsidR="009539A7" w:rsidRPr="004B1A85" w:rsidRDefault="009539A7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 xml:space="preserve">II. 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D9947" w14:textId="77777777" w:rsidR="009539A7" w:rsidRPr="004B1A85" w:rsidRDefault="009539A7" w:rsidP="00650AAF">
            <w:pPr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SERWER APLIKACYJNY Z OPROGRAMOWANIEM</w:t>
            </w:r>
          </w:p>
        </w:tc>
      </w:tr>
      <w:tr w:rsidR="00220D76" w:rsidRPr="004B1A85" w14:paraId="316789D6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51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3E4629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167340" w14:textId="77777777" w:rsidR="00220D76" w:rsidRPr="004B1A85" w:rsidRDefault="00220D76" w:rsidP="00650AAF">
            <w:pPr>
              <w:pStyle w:val="NormalnyWeb"/>
              <w:spacing w:before="0" w:beforeAutospacing="0" w:after="0" w:afterAutospacing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Serwer aplikacyjny:</w:t>
            </w:r>
          </w:p>
          <w:p w14:paraId="7B504EB7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before="0" w:beforeAutospacing="0" w:after="0" w:afterAutospacing="0"/>
              <w:ind w:left="0"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pamięć RAM: min. 64 GB </w:t>
            </w:r>
          </w:p>
          <w:p w14:paraId="52E8B4F8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after="0" w:afterAutospacing="0"/>
              <w:ind w:left="0"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pojemności macierzy dyskowej: min. 2 TB</w:t>
            </w:r>
          </w:p>
          <w:p w14:paraId="44737CEA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after="0" w:afterAutospacing="0"/>
              <w:ind w:left="0"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serwer umożliwiający jednoczesne przetwarzanie min. 40 000 warstw</w:t>
            </w:r>
          </w:p>
          <w:p w14:paraId="1D8BE94A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after="0" w:afterAutospacing="0"/>
              <w:ind w:left="0" w:firstLine="21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trzy konsole lekarskie – konsole wyposażone w 2 monitory medyczne o przekątnej min. 21" lub 1 monitor medyczny o przekątnej min. 29” oraz monitor do opisów min. 19"</w:t>
            </w:r>
          </w:p>
          <w:p w14:paraId="1B816BEA" w14:textId="77777777" w:rsidR="00220D76" w:rsidRPr="004B1A85" w:rsidRDefault="00220D76" w:rsidP="00650AAF">
            <w:pPr>
              <w:pStyle w:val="NormalnyWeb"/>
              <w:numPr>
                <w:ilvl w:val="0"/>
                <w:numId w:val="19"/>
              </w:numPr>
              <w:tabs>
                <w:tab w:val="clear" w:pos="720"/>
                <w:tab w:val="num" w:pos="451"/>
              </w:tabs>
              <w:spacing w:after="0" w:afterAutospacing="0"/>
              <w:ind w:left="0" w:firstLine="21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oprogramowanie konsol: min. Windows 10 Pro, pakiet Office lub równoważne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15B40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1DF11" w14:textId="7CDE580C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13A9046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1F978E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060100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Po trzy jednoczasowe licencje wszystkich </w:t>
            </w:r>
            <w:proofErr w:type="spellStart"/>
            <w:r w:rsidRPr="004B1A85">
              <w:rPr>
                <w:rFonts w:ascii="Arial" w:hAnsi="Arial" w:cs="Arial"/>
                <w:sz w:val="18"/>
                <w:szCs w:val="18"/>
              </w:rPr>
              <w:t>oprogramowań</w:t>
            </w:r>
            <w:proofErr w:type="spellEnd"/>
            <w:r w:rsidRPr="004B1A85">
              <w:rPr>
                <w:rFonts w:ascii="Arial" w:hAnsi="Arial" w:cs="Arial"/>
                <w:sz w:val="18"/>
                <w:szCs w:val="18"/>
              </w:rPr>
              <w:t xml:space="preserve"> opisanych w punktach  5 - 37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610B6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66E19" w14:textId="78E4B5DF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6BC4012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EBD8314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5A7234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Zasilacze awaryjne (UPS), podtrzymujące zasilanie serwera oraz konsol lekarskich przez minimum 5 min.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DC09DC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049CE" w14:textId="7922336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28D09CA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613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EF2E362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09EF5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Interfejs sieciowy zgodnie z DICOM z następującymi klasami serwisowymi: </w:t>
            </w:r>
          </w:p>
          <w:p w14:paraId="13305E36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Send/Receive </w:t>
            </w:r>
          </w:p>
          <w:p w14:paraId="419B0387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Basic Print </w:t>
            </w:r>
          </w:p>
          <w:p w14:paraId="72E31793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Retrieve </w:t>
            </w:r>
          </w:p>
          <w:p w14:paraId="0D0C51D3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Storage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ABC30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57D19" w14:textId="301AFF50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846C883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392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7BD5ED4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EBB9B0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F8A80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97DAA" w14:textId="16C17482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D581BBE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8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E8716B1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7E5A9E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Volume Rendering.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742D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A78C7" w14:textId="169F6DE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6793AE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528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82D43BA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8C3294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zapewniający manipulacje obrazem m.in.: negatyw, obrót obrazu, odbicie lustrzane, powiększenia, pomniejszenia obrazów, analiza statystyczna wskazanego obszaru.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7D22D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5721C" w14:textId="7D48061D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7F55FB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996F9F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5C18E1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pomiarów analitycznych (pomiar poziomu gęstości / profile gęstości / histogramy / analiza skanu dynamicznego) i pomiarów geometrycznych (długości / kąty / powierzchnia / objętość).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333BB7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5104D" w14:textId="4F1F8683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65E5DFE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124943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916954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wirtualnej endoskopii przestrzeni powietrznych - endoskopii/bronchoskopii z przekrojami w trzech głównych płaszczyznach (wraz z interaktywną synchronizacją położenia kursora).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829B20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2D9E8" w14:textId="077832B9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1080FCE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48A26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8B2E0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wirtualnej endoskopii naczyń z przekrojami w trzech głównych płaszczyznach (wraz z interaktywną synchronizacją położenia kursora).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725A06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11F485F4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1B3B5" w14:textId="293EA299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1354144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531EA3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CB3406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badań naczyniowych umożliwiające:</w:t>
            </w:r>
          </w:p>
          <w:p w14:paraId="169797B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 łatwe usuwanie kości, wydzielanie i określanie odcinka naczynia w celu szybkiego wykonania typowych pomiarów, takich jak średnica prześwitu, poprzeczny obszar prześwitu, długość i kąt naczyń wraz z  automatycznym obliczaniem stopnia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stenozy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A4BAB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2F673" w14:textId="62F094AE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750B135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159CFB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340366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color w:val="auto"/>
                <w:sz w:val="18"/>
                <w:szCs w:val="18"/>
              </w:rPr>
              <w:t>Automatyczne numerowanie kręgów kręgosłupa oraz automatyczne wyznaczanie kątów nachylenia płaszczyzn rekonstrukcji dla poszczególnych kręgów.</w:t>
            </w:r>
            <w:r w:rsidRPr="004B1A8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73656E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9BD51" w14:textId="4284D3E4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3A0C83B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345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DAAFD92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CE902B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badań perfuzyjnych mózgu umożliwiające ocenę ilościową i jakościową (mapy barwne) co najmniej następujących parametrów: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rBF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(miejscowy przepływ krwi),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rBV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(miejscowa objętość krwi), PS (przepuszczalność tkankowa), TTP (czas do szczytu) lub MTT (średni czas przejścia). Pakiet oceny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perfuzji mózgu ma różnicować obszary o zwiększonej objętości krwi i obszary o zmniejszonym przepływie krwi oraz prezentować te obszary w formie kolorowych map sumacyjnych (dwubarwna prezentacja obszarów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penumbry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zawału) w celu pomocy w odróżnianiu żywej i martwej tkanki w obszarze udaru. Oprogramowanie musi automatycznie obliczać objętość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penumby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7DC26C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lastRenderedPageBreak/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DB18A" w14:textId="7CC1B541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3927F47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A2E7C1C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5C47F7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zaawansowanej oceny udarów mózgu umożliwiające ocenę ilościową i jakościową (mapy barwne) parametru IRF T0 (opóźnienie napływu kontrastu).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41AA11" w14:textId="77777777" w:rsidR="00220D76" w:rsidRPr="004B1A85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TAK</w:t>
            </w:r>
          </w:p>
          <w:p w14:paraId="49263820" w14:textId="77777777" w:rsidR="00220D76" w:rsidRPr="004B1A85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3DA81" w14:textId="2E53803E" w:rsidR="00220D76" w:rsidRPr="004B1A85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0D76" w:rsidRPr="004B1A85" w14:paraId="1ADA00F5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6297660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AF0177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umożliwiające uzyskanie dynamicznych obrazów naczyń mózgowych z badania perfuzji mózgu.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D7FBBD" w14:textId="77777777" w:rsidR="00220D76" w:rsidRPr="004B1A85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TAK</w:t>
            </w:r>
          </w:p>
          <w:p w14:paraId="53E13C6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D3BC0" w14:textId="546B874A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F917836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8637712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DBACA1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segmentacji 3D i oceny krwiaków w mózgu z serii bez kontrastu wraz z automatycznym obliczaniem objętości krwiaka oraz jego krótkiej i długiej osi. 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7A741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4CC40A1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DC529" w14:textId="3C3207A3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501E1F8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BD5993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251D1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segmentacji 3D i oceny tętniaków w mózgu z serii z kontrastem wraz z automatycznym obliczaniem objętości tętniaka, minimalnej i maksymalnej długości tętniaka oraz maksymalnej i minimalnej średnicy szyjki tętniaka. 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A98A9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3B37215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B211A" w14:textId="665BC550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A5217D1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70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446ED4A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0A1603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szybkiej diagnostyki udarów mózgu umożliwiające automatyczną fuzję obrazów poszczególnych faz napływu kontrastu i automatycznie pokazujące w różnych kolorach tętnicę, żyły i naczynia oboczne na sumarycznym obrazie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FB3AA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5A069A3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C861E" w14:textId="69AD8ABE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D027E32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158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68B4EC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F18F49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oceny perfuzji narządów miąższowych umożliwiające ocenę ilościową i jakościową (mapy barwne) co najmniej następujących parametrów: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rBF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(miejscowy przepływ krwi),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rBV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(miejscowa objętość krwi), PS (przepuszczalność tkankowa), TTP (czas do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szytu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) lub MTT (średni czas przejścia).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12BD4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5BC37" w14:textId="41B07E74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E5EE711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315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3B01383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E97024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Specjalizowane protokoły do perfuzji narządów miąższowych (min. wątroby, nerek, śledziony, trzustki, itp.).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7FF01E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292B7CFA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45F75" w14:textId="2AF00368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3043164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D34FAA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A41A74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Wizualizacja map perfuzyjnych w 3D i VRT.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97AAFC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2EA53" w14:textId="54BF6966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872C71B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E7AEDB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2BE61E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color w:val="auto"/>
                <w:sz w:val="18"/>
                <w:szCs w:val="18"/>
              </w:rPr>
              <w:t>Oprogramowanie do efektywnej oceny badań onkologicznych z możliwością segmentacji zmiany, możliwością porównywania wielu badań tego samego pacjenta jednocześnie, wraz z synchronizacją przestrzenną badań.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27EF94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CEF3D" w14:textId="4E3B45DF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7265CDB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4D4FBF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F90C4F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śledzenia i analizy zmian onkologicznych zgodnie z kryteriami RECIST 1.0, 1.1, WHO.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59F5D6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8F25B" w14:textId="52F4515B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2CF6003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C5288F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B1B81D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Automatyczne fuzja obrazów z systemów CT, MR i PET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F0F2ED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1A78" w14:textId="01E1E5A1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F5C64E6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A31495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594229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Możliwość tworzenia własnych kryteriów oceny zmian onkologicznych i wykonywanie śledzenia zmian w oparciu o stworzone kryteria.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4C1B4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E5414" w14:textId="52331599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AF32018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97990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D69AB5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automatycznej segmentacji wątroby na płaty i min. 8 segmentów gałęzi żyły wrotnej automatycznie obliczające objętość wątroby, płatów  i poszczególnych segmentów.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F9BA3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32945" w14:textId="0CD06CB3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AD5627C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2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23255D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D492A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umożliwiające automatyczne obliczanie stosunku objętości guza do objętości wątroby, płatu i segmentu, w którym znajduje się guz.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CC84C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150ED329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84680" w14:textId="32E6B88A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18A5DD0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34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2FFB8D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D21528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kolonoskopii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TK umożliwiające pełni swobodne poruszanie się w obrębie jelita, umożliwiające jednoczesna prezentację wnętrza jelita i projekcję przekrojów w trzech głównych płaszczyznach,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wirtualna dysekcja jelita grubego, z automatyczną segmentacją okrężnicy i ekstrakcją jelita cienkiego, automatyczna korelacja obrazów z wnętrza jelita z badania pacjenta ułożonego na brzuchu i na plecach, funkcja automatycznego usuwania obrazu resztek kałowych oraz wykrywania polipów. Interaktywna zmiana położenia kursora we wszystkich oknach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827D91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lastRenderedPageBreak/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92558" w14:textId="584251BC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74DBAB0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3DBAEB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38B8B7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oceny zmian ogniskowych w płucach, z identyfikacją zmian guzkowych w miąższu i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przyopłucnowych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przez program komputerowy, z możliwością zapamiętywania położenia zmian, automatyczną oceną dynamiki wielkości zmian.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131B2D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A85DA" w14:textId="03467DB4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26B46C0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FFB825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4844D9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Automatyczne rozróżnianie charakteru guza (lity, nielity, częściowo lity) wraz z automatycznym obliczaniem części litej i nielitej guzka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8617C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A527C" w14:textId="4251252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A71E311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99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85F63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4353E1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Specjalistyczne oprogramowanie do diagnostyki chorób płuc (m.in. COPD) umożliwiające obliczanie rozedmy  i analizę dróg oddechowych.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F5A58C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6ACDA" w14:textId="3E0B1CF1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70D3458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508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20BBAC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CC8DA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Segmentacja wszystkich pięciu płatów płuc i automatyczne obliczanie rozedmy w poszczególnych płatach płuc.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63F7AC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EFBC3" w14:textId="4B6216E0" w:rsidR="00220D76" w:rsidRPr="004B1A85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0D76" w:rsidRPr="004B1A85" w14:paraId="33B21AD7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9DD8E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6F3F5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umożliwiające za pomocą jednego kliknięcia dokonanie pomiarów grubości ścian poszczególnych dróg oddechowych oraz średnicy ich światła wraz z prezentacją zewnętrznych i wewnętrznych konturów tych ścian.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19AFE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287E3013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5065D" w14:textId="0D147A9A" w:rsidR="00220D76" w:rsidRPr="004B1A85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0D76" w:rsidRPr="004B1A85" w14:paraId="380B021D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BC8A16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0A61F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kardiologiczne z automatyczną segmentacją komór serca i naczyń wieńcowych, obliczające objętość skurczową i rozkurczową, objętość wyrzutową i rzut minutowy, grubość i ruchomość lewej komory, z prezentacją na wykresie Bull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Eye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, z automatyczną segmentacją i analizą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stenoz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naczyń wieńcowych oraz oceną zwapnień wg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Agatstona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, Pakiet musi zawierać automatyczne etykietowanie naczyń wieńcowych.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5DBAEA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761AD" w14:textId="65B016A6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9A1A131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5CEB54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BCB25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oceny czynnościowej serca umożliwiające automatyczną segmentację wszystkich jam serca (komór i przedsionków) oraz obliczanie parametrów funkcjonalnych wszystkich jam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1339C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021E9" w14:textId="2F61BAB1" w:rsidR="00220D76" w:rsidRPr="004B1A85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0D76" w:rsidRPr="004B1A85" w14:paraId="5BBB308B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B19B75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A5BC5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Funkcja obrazowania tętnic wieńcowych w prezentacji typu IVUS z oceną lokalizacji blaszki miażdżycowej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37DBA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16F190E6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62EB8" w14:textId="5343F0B7" w:rsidR="00220D76" w:rsidRPr="004B1A85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20D76" w:rsidRPr="004B1A85" w14:paraId="19EA9FF1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422D52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D1810E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Specjalistyczne oprogramowanie do planowania zabiegów elektrofizjologicznych umożliwiające wizualizację w 3D układu anatomicznego lewego przedsionka, zatoki wieńcowej oraz żył płucnych wraz z ich oceną i pomiarami. Oprogramowanie musi umożliwiać 360 stopniowy widok z wnętrza przedsionka do oceny ujść żył płucnych oraz uszka lewego przedsionka.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50968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BFA36" w14:textId="70768334" w:rsidR="00220D76" w:rsidRPr="004B1A85" w:rsidRDefault="00220D76" w:rsidP="00650AA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71C71" w:rsidRPr="004B1A85" w14:paraId="3A98F4C6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523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6AE7A" w14:textId="77777777" w:rsidR="00871C71" w:rsidRPr="004B1A85" w:rsidRDefault="00A67EBB" w:rsidP="00650AAF">
            <w:pPr>
              <w:pStyle w:val="Default"/>
              <w:ind w:left="-213" w:firstLine="213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III</w:t>
            </w:r>
            <w:r w:rsidR="00871C71" w:rsidRPr="004B1A8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.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0548F" w14:textId="77777777" w:rsidR="00871C71" w:rsidRPr="004B1A85" w:rsidRDefault="00871C71" w:rsidP="00650AAF">
            <w:pPr>
              <w:pStyle w:val="Default"/>
              <w:ind w:firstLine="213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WYPOSAŻENIE</w:t>
            </w:r>
          </w:p>
        </w:tc>
      </w:tr>
      <w:tr w:rsidR="00220D76" w:rsidRPr="004B1A85" w14:paraId="70682958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2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F32F77" w14:textId="77777777" w:rsidR="00220D76" w:rsidRPr="004B1A85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70B269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dwugłowicowy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wstrzykiwacz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środka kontrastującego sprzężony w min. klasie IV wg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CiA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425.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79393E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79B92" w14:textId="0D946338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734BED5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291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071817" w14:textId="77777777" w:rsidR="00220D76" w:rsidRPr="004B1A85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63425C4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UPS do podtrzymania stanowiska roboczego operatora – do bezpiecznego wyłączenia tomografu bez utraty danych.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9989E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ABB6A" w14:textId="10AF229B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5E67F13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89A574" w14:textId="77777777" w:rsidR="00220D76" w:rsidRPr="004B1A85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9D3633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Zestaw fantomów do kalibracji i testowania aparatu, zgodnie z Rozporządzeniem Ministra Zdrowia z dn. 25 sierpnia 2005r. (dot. oceny jednorodności, szumu, rozdzielczości nisko i wysoko kontrastowej, grubości warstwy itp.)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34FAF3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EBD72" w14:textId="29CF3DD2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C4FF2E8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A5F2BE" w14:textId="77777777" w:rsidR="00220D76" w:rsidRPr="004B1A85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75E19C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Serwer dawek z oprogramowaniem z bezterminową licencją do monitorowania i raportowania poziomu dawek z tomografu komputerowego pozwalające na spełnienie dyrektywy EUROATOM 2013/59 z 5 grudnia 2013 roku.</w:t>
            </w:r>
          </w:p>
          <w:p w14:paraId="0010787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ma umożliwiać:</w:t>
            </w:r>
          </w:p>
          <w:p w14:paraId="12EAEA91" w14:textId="77777777" w:rsidR="00220D76" w:rsidRPr="004B1A85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analizę statystyczna poziomu dawek</w:t>
            </w:r>
          </w:p>
          <w:p w14:paraId="59357506" w14:textId="77777777" w:rsidR="00220D76" w:rsidRPr="004B1A85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automatyczne powiadamianie w przypadku przekroczenia poziomu dopuszczalnych dawek</w:t>
            </w:r>
          </w:p>
          <w:p w14:paraId="72D73F16" w14:textId="77777777" w:rsidR="00220D76" w:rsidRPr="004B1A85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przeglądanie historii dawki w rozbiciu na: pacjentów/regiony anatomiczne/rodzaje badań RTG/osobę przeprowadzającą badanie/zmiany pracy zespołu pracowni TK (np. poranna, popołudniowa, wieczorna itd.)</w:t>
            </w:r>
          </w:p>
          <w:p w14:paraId="469C29CD" w14:textId="77777777" w:rsidR="00220D76" w:rsidRPr="004B1A85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wyliczenie SSDE (ang.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Size-Specific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Dose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Estimate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— szacowana wielkość dawki zależna od rozmiaru). Wartość SSDE ma  być wyliczana dla każdej serii badania,</w:t>
            </w:r>
          </w:p>
          <w:p w14:paraId="6FFC6C38" w14:textId="77777777" w:rsidR="00220D76" w:rsidRPr="004B1A85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wyliczenia wielkości nieprawidłowego ustawienia pacjenta względem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izocentrum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</w:p>
          <w:p w14:paraId="41D09CE0" w14:textId="77777777" w:rsidR="00220D76" w:rsidRPr="004B1A85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ostrzeżenie o przekroczeniu progu zdefiniowanej dawki,</w:t>
            </w:r>
          </w:p>
          <w:p w14:paraId="7B1F1304" w14:textId="77777777" w:rsidR="00220D76" w:rsidRPr="004B1A85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wyjaśnienie przekroczenia dawki w formie komentarza również zapisywanego w archiwum,</w:t>
            </w:r>
          </w:p>
          <w:p w14:paraId="722971E4" w14:textId="77777777" w:rsidR="00220D76" w:rsidRPr="004B1A85" w:rsidRDefault="00220D76" w:rsidP="00650AAF">
            <w:pPr>
              <w:pStyle w:val="Default"/>
              <w:numPr>
                <w:ilvl w:val="0"/>
                <w:numId w:val="35"/>
              </w:numPr>
              <w:suppressAutoHyphens w:val="0"/>
              <w:autoSpaceDN w:val="0"/>
              <w:adjustRightInd w:val="0"/>
              <w:ind w:left="0"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tworzenie automatycznych tygodniowych/miesięcznych/rocznych raportów dotyczące dawek w pracowni z danych zebranych z tomografu komputerowego z porównaniem tych danych dla określonej populacji.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03385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  <w:p w14:paraId="0594DC24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33E76" w14:textId="0E836CE5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939E5B1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269768" w14:textId="77777777" w:rsidR="00220D76" w:rsidRPr="004B1A85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8B44A0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z bezterminową licencją do optymalizacji zużycia kontrastu pobierające rzeczywiste dane odnośnie ilości wstrzykniętego kontrastu podczas badania. Oprogramowanie ma umożliwiać tworzenie raportów i zestawień zużycia kontrastu oraz informacji o skumulowanej dawce jodu dla danego pacjenta.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D491C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4FE96F76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EE5FC" w14:textId="62F54B3B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EE9BB9C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2D756A" w14:textId="77777777" w:rsidR="00220D76" w:rsidRPr="004B1A85" w:rsidRDefault="00220D76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FE539A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automatycznego obliczania dawek dla zarodka i płodu w przypadku badań kobiet w ciąży zgodnie z wymaganiami Ministerstwa Zdrowia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DA0A9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4DD5464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0FF3" w14:textId="7753FF8E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398A" w:rsidRPr="004B1A85" w14:paraId="29037A97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4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4115F7" w14:textId="77777777" w:rsidR="00C1398A" w:rsidRPr="004B1A85" w:rsidRDefault="00C1398A" w:rsidP="00650AA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83CB9FB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Od wykonawcy wymaga się:</w:t>
            </w:r>
          </w:p>
          <w:p w14:paraId="7CB7BFE0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wykonania projektu ochrony      </w:t>
            </w:r>
          </w:p>
          <w:p w14:paraId="3048F195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 radiologicznej (obliczeń osłon stałych dla    </w:t>
            </w:r>
          </w:p>
          <w:p w14:paraId="7968A8AF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 pracowni RTG przeznaczonej do    </w:t>
            </w:r>
          </w:p>
          <w:p w14:paraId="3F1C2D52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 instalacji aparatu)</w:t>
            </w:r>
          </w:p>
          <w:p w14:paraId="3703846C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zainstalowania dostarczonego urządzenia, </w:t>
            </w:r>
          </w:p>
          <w:p w14:paraId="1CFBF0B6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  jego uruchomienia </w:t>
            </w:r>
          </w:p>
          <w:p w14:paraId="084E48EB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- przeszkolenia personelu medycznego w zakresie jego obsługi, a w razie konieczności przeszkolenia personelu technicznego w zakresie obsługi technicznej.</w:t>
            </w:r>
          </w:p>
          <w:p w14:paraId="3E5007D5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wykonania przez Wykonawcę testów   </w:t>
            </w:r>
          </w:p>
          <w:p w14:paraId="1F495384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 akceptacyjnych oraz testów </w:t>
            </w:r>
          </w:p>
          <w:p w14:paraId="5B15C053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specjalistycznych dla zainstalowanego  </w:t>
            </w:r>
          </w:p>
          <w:p w14:paraId="6C801408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aparatu </w:t>
            </w:r>
          </w:p>
          <w:p w14:paraId="088D559F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- wykonania przez Wykonawcę testów </w:t>
            </w:r>
          </w:p>
          <w:p w14:paraId="311A58A7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 bezpieczeństwa</w:t>
            </w:r>
          </w:p>
          <w:p w14:paraId="5AC7D8BB" w14:textId="77777777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- włączenie oprogramowania urządzeń medycznych do systemu informatycznego</w:t>
            </w:r>
          </w:p>
          <w:p w14:paraId="13F4518A" w14:textId="3FD26483" w:rsidR="00C1398A" w:rsidRPr="004B1A85" w:rsidRDefault="00C1398A" w:rsidP="00C1398A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(Integracja konfiguracja i testy komunikacji urządzenia z systemem PACS/RIS/HIS – PIXEL)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E8E670" w14:textId="77777777" w:rsidR="00C1398A" w:rsidRPr="004B1A85" w:rsidRDefault="00C1398A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D1F37" w14:textId="77777777" w:rsidR="00C1398A" w:rsidRPr="004B1A85" w:rsidRDefault="00C1398A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1C71" w:rsidRPr="004B1A85" w14:paraId="4B63D4B2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78210" w14:textId="77777777" w:rsidR="00871C71" w:rsidRPr="004B1A85" w:rsidRDefault="00A67EBB" w:rsidP="00650AA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871C71" w:rsidRPr="004B1A85">
              <w:rPr>
                <w:rFonts w:ascii="Arial" w:hAnsi="Arial" w:cs="Arial"/>
                <w:b/>
                <w:sz w:val="18"/>
                <w:szCs w:val="18"/>
              </w:rPr>
              <w:t>V.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59A78" w14:textId="77777777" w:rsidR="00871C71" w:rsidRPr="004B1A85" w:rsidRDefault="00871C71" w:rsidP="00650AAF">
            <w:pPr>
              <w:snapToGrid w:val="0"/>
              <w:ind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GWARANCJA</w:t>
            </w:r>
          </w:p>
        </w:tc>
      </w:tr>
      <w:tr w:rsidR="00220D76" w:rsidRPr="004B1A85" w14:paraId="380439C6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E3881B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6E94CAC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Pełna gwarancja na wszystkie oferowane urządzenia wchodzące w skład oferowanego zestawu TK min. 24 miesiące (bez ograniczeń liczby skanów obejmująca detektory, lampę oraz inne urządzenia i oprogramowanie będące przedmiotem zamówienia) </w:t>
            </w: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>obejmujący  wykonanie co najmniej dwóch przeglądów okresowych (jeden na  rok lub częściej wg. zaleceń producenta) w czasie jej trwania. Wyklucza się możliwość oferowania ubezpieczenia.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2F4CA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</w:t>
            </w:r>
          </w:p>
          <w:p w14:paraId="749CB1A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ilość miesięcy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F8D80" w14:textId="017643AF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0574A37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292558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68A4E39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Zdalna diagnostyka przez modem, router ISDN lub </w:t>
            </w:r>
            <w:proofErr w:type="spellStart"/>
            <w:r w:rsidRPr="004B1A85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E7D5D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1F0FF" w14:textId="310F4626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2E7F2DF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C7092E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1B80473" w14:textId="77777777" w:rsidR="00220D76" w:rsidRPr="004B1A85" w:rsidRDefault="00220D76" w:rsidP="00650AAF">
            <w:pPr>
              <w:widowControl w:val="0"/>
              <w:suppressAutoHyphens/>
              <w:spacing w:line="252" w:lineRule="auto"/>
              <w:ind w:firstLine="213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Przeglądy gwarancyjne zgodnie z dokumentacją producenta w okresie obowiązywania gwarancji, dokonywane na koszt Wykonawcy, po uprzednim uzgodnieniu terminu z Użytkownikiem. Podać liczbę i częstotliwość przeglądów dla 1 roku używania aparatury. </w:t>
            </w:r>
          </w:p>
          <w:p w14:paraId="1B8F8858" w14:textId="77777777" w:rsidR="00220D76" w:rsidRPr="004B1A85" w:rsidRDefault="00220D76" w:rsidP="00650AAF">
            <w:pPr>
              <w:widowControl w:val="0"/>
              <w:suppressAutoHyphens/>
              <w:spacing w:line="252" w:lineRule="auto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>Okres gwarancji kończy się przeglądem  i wydaniem pisemnego orzeczenia, w którym Wykonawca określi stan techniczny sprzętu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6E6644" w14:textId="77777777" w:rsidR="00220D76" w:rsidRPr="004B1A85" w:rsidRDefault="00220D76" w:rsidP="00650AAF">
            <w:pPr>
              <w:widowControl w:val="0"/>
              <w:suppressAutoHyphens/>
              <w:spacing w:before="120" w:after="120"/>
              <w:ind w:left="-213" w:right="144" w:firstLine="213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ar-SA"/>
              </w:rPr>
              <w:t>TAK, podać</w:t>
            </w:r>
          </w:p>
          <w:p w14:paraId="625637C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3ED6B" w14:textId="3202F4C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2FBEACC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5D160D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923BDAD" w14:textId="327EBDCB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Czas reakcji serwisu na zgłoszenie awarii - do 24 godz. w dni robocze</w:t>
            </w:r>
            <w:r w:rsidR="00D6318F" w:rsidRPr="004B1A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B1A85">
              <w:rPr>
                <w:rFonts w:ascii="Arial" w:hAnsi="Arial" w:cs="Arial"/>
                <w:sz w:val="18"/>
                <w:szCs w:val="18"/>
              </w:rPr>
              <w:t xml:space="preserve">(przez dni robocze rozumie się dni od poniedziałku do piątku z wyłączeniem dni ustawowo wolnych od pracy, godz. 8.00- 17.00), czas usunięcia zgłoszonych wad lub usterek i wykonania napraw maks. 5 dni roboczych od daty zgłoszenia przez </w:t>
            </w:r>
            <w:r w:rsidR="00D6318F" w:rsidRPr="004B1A85">
              <w:rPr>
                <w:rFonts w:ascii="Arial" w:hAnsi="Arial" w:cs="Arial"/>
                <w:sz w:val="18"/>
                <w:szCs w:val="18"/>
              </w:rPr>
              <w:t>Z</w:t>
            </w:r>
            <w:r w:rsidRPr="004B1A85">
              <w:rPr>
                <w:rFonts w:ascii="Arial" w:hAnsi="Arial" w:cs="Arial"/>
                <w:sz w:val="18"/>
                <w:szCs w:val="18"/>
              </w:rPr>
              <w:t>amawiającego, przy czym za reakcję serwisową uważa się także diagnostykę zdalną lub wywiad telefoniczny przedstawiciela serwisu Wykonawcy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305E3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TAK/wpisać oferowany czas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ACD89" w14:textId="36753486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B47CF83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6B487C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FC8959C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>Usunięcie usterki w terminie max. 5 dni roboczych, w przypadku konieczności sprowadzenia części zamiennych z zagranicy w terminie do 10 dni od daty zgłoszenia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20765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41289" w14:textId="496CB9AE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886F0F7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F0A1D6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67D995C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>W okresie gwarancji Wykonawca zobowiązuje się do bezpłatnego usuwania usterek i wad, jakie wystąpią w działaniu aparat, których przyczyną są wady tkwiące w dostarczonym sprzęcie.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7139C3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0764B" w14:textId="6B1C24D2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D264BBD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D705C6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305792A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>W przypadku wykonania naprawy - potwierdzeniem wykonania usługi będzie protokół z naprawy/karta pracy serwisu, podpisana przez upoważnionego przedstawiciela Zamawiającego oraz wpis do Paszportu Technicznego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05FA0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18D4C" w14:textId="31BD799C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2EA0539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34752B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47FAE7C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 xml:space="preserve">Wykonawca zobowiązuje się zapewnić dostępność części zamiennych przez okres minimum 10 (dziesięciu) lat </w:t>
            </w:r>
            <w:r w:rsidRPr="004B1A85">
              <w:rPr>
                <w:rFonts w:ascii="Arial" w:hAnsi="Arial" w:cs="Arial"/>
                <w:sz w:val="18"/>
                <w:szCs w:val="18"/>
              </w:rPr>
              <w:t>od dostawy potwierdzone przez producenta. Powyższe nie dotyczy oprogramowania i sprzętu komputerowego, dla którego okres zapewnienia dostępności części zamiennych wynosi minimum 5 lat.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5D04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2D88A" w14:textId="4CEF301C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93510A0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D6FC13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9150BA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>Serwis gwarancyjny i pogwarancyjny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D2C8A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E1269" w14:textId="0F15853B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A4E0831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CB92BC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3C8EA25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Instrukcje obsługi w języku polskim i angielskim w formie drukowanej i w wersji elektronicznej na płytach CD.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CB81F4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C0D7A" w14:textId="47A4E0DB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B82DC15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9D17D8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A87D5B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>Deklaracja Zgodności</w:t>
            </w:r>
            <w:r w:rsidRPr="004B1A8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z aktualnymi normami Wspólnoty Europejskiej</w:t>
            </w: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>, Wpis lub Zgłoszenie do Urzędu Rejestracji Wyrobów Medycznych</w:t>
            </w:r>
            <w:r w:rsidRPr="004B1A8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oraz oznakowanie CE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DDD543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308BC" w14:textId="1B5302C9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ABED470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41C58E" w14:textId="77777777" w:rsidR="00220D76" w:rsidRPr="004B1A85" w:rsidRDefault="00220D76" w:rsidP="00650AA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444ADB5" w14:textId="77777777" w:rsidR="00220D76" w:rsidRPr="004B1A85" w:rsidRDefault="00220D76" w:rsidP="00650AAF">
            <w:pPr>
              <w:snapToGrid w:val="0"/>
              <w:ind w:firstLine="213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 xml:space="preserve">Materiały producenta potwierdzające/określające parametry oferowanego przedmiotu zamówienia (np. foldery, opisy techniczne, katalogi itp.)  Dokument wystawiony w innym języku niż polski wymaga tłumaczenia.   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C8B96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922F4" w14:textId="5A9E8899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1C71" w:rsidRPr="004B1A85" w14:paraId="6946E531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8B8CF" w14:textId="77777777" w:rsidR="00871C71" w:rsidRPr="004B1A85" w:rsidRDefault="00A67EBB" w:rsidP="00650AA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871C71" w:rsidRPr="004B1A8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6BB29" w14:textId="77777777" w:rsidR="00871C71" w:rsidRPr="004B1A85" w:rsidRDefault="00871C71" w:rsidP="00650AAF">
            <w:pPr>
              <w:snapToGrid w:val="0"/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SZKOLENIA</w:t>
            </w:r>
          </w:p>
        </w:tc>
      </w:tr>
      <w:tr w:rsidR="00220D76" w:rsidRPr="004B1A85" w14:paraId="18576E00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D365B6" w14:textId="77777777" w:rsidR="00220D76" w:rsidRPr="004B1A85" w:rsidRDefault="00220D76" w:rsidP="00650AA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BF1D9F2" w14:textId="77777777" w:rsidR="00220D76" w:rsidRPr="004B1A85" w:rsidRDefault="00220D76" w:rsidP="00650AAF">
            <w:pPr>
              <w:snapToGrid w:val="0"/>
              <w:ind w:firstLine="2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Szkolenie z obsługi przedmiotu umowy w terminie uzgodnionym z osobą wyznaczoną do sprawowania nadzoru nad niniejszą umową, w ilości min. 12 dni, zakończone wydaniem  certyfikatu, dla lekarzy radiologów i techników.</w:t>
            </w: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organizatora wraz z protokołem odbioru zostanie dołączona do faktury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43092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A50B7" w14:textId="0EEB3C89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FB32A72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23B0AB" w14:textId="77777777" w:rsidR="00220D76" w:rsidRPr="004B1A85" w:rsidRDefault="00220D76" w:rsidP="00650AA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D3D7295" w14:textId="77777777" w:rsidR="00220D76" w:rsidRPr="004B1A85" w:rsidRDefault="00220D76" w:rsidP="00650AAF">
            <w:pPr>
              <w:snapToGrid w:val="0"/>
              <w:ind w:firstLine="2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Szkolenie z obsługi </w:t>
            </w:r>
            <w:proofErr w:type="spellStart"/>
            <w:r w:rsidRPr="004B1A85">
              <w:rPr>
                <w:rFonts w:ascii="Arial" w:hAnsi="Arial" w:cs="Arial"/>
                <w:sz w:val="18"/>
                <w:szCs w:val="18"/>
              </w:rPr>
              <w:t>wstrzykiwacza</w:t>
            </w:r>
            <w:proofErr w:type="spellEnd"/>
            <w:r w:rsidRPr="004B1A85">
              <w:rPr>
                <w:rFonts w:ascii="Arial" w:hAnsi="Arial" w:cs="Arial"/>
                <w:sz w:val="18"/>
                <w:szCs w:val="18"/>
              </w:rPr>
              <w:t xml:space="preserve"> dla pielęgniarki w terminie uzgodnionym z osobą wyznaczoną do sprawowania nadzoru nad niniejszą umową, zakończone wydaniem  certyfikatu.</w:t>
            </w:r>
            <w:r w:rsidRPr="004B1A85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organizatora wraz z protokołem odbioru zostanie dołączona do faktury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61655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F5881" w14:textId="717E1D46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1C71" w:rsidRPr="004B1A85" w14:paraId="762D4740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05299" w14:textId="77777777" w:rsidR="00871C71" w:rsidRPr="004B1A85" w:rsidRDefault="00871C71" w:rsidP="00650AAF">
            <w:pPr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VII.</w:t>
            </w:r>
          </w:p>
        </w:tc>
        <w:tc>
          <w:tcPr>
            <w:tcW w:w="463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D82BC" w14:textId="77777777" w:rsidR="00871C71" w:rsidRPr="004B1A85" w:rsidRDefault="00871C71" w:rsidP="00650AAF">
            <w:pPr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WARUNKI INSTALACYJNE</w:t>
            </w:r>
          </w:p>
        </w:tc>
      </w:tr>
      <w:tr w:rsidR="00220D76" w:rsidRPr="004B1A85" w14:paraId="63DDE1B4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13641A" w14:textId="77777777" w:rsidR="00220D76" w:rsidRPr="004B1A85" w:rsidRDefault="00220D76" w:rsidP="00650AA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lastRenderedPageBreak/>
              <w:t>1.</w:t>
            </w: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F40B0A" w14:textId="77777777" w:rsidR="00220D76" w:rsidRPr="004B1A85" w:rsidRDefault="00220D76" w:rsidP="00650AAF">
            <w:pPr>
              <w:snapToGrid w:val="0"/>
              <w:ind w:firstLine="2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Przedmiot oferty kompletny i po zainstalowaniu gotowy do pracy bez żadnych dodatkowych zakupów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8776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32DB8" w14:textId="0E35E78A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1E21F62" w14:textId="77777777" w:rsidTr="00C1398A">
        <w:tblPrEx>
          <w:jc w:val="center"/>
          <w:tblInd w:w="0" w:type="dxa"/>
        </w:tblPrEx>
        <w:trPr>
          <w:gridBefore w:val="1"/>
          <w:wBefore w:w="32" w:type="pct"/>
          <w:trHeight w:val="404"/>
          <w:jc w:val="center"/>
        </w:trPr>
        <w:tc>
          <w:tcPr>
            <w:tcW w:w="3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28ABE1" w14:textId="77777777" w:rsidR="00220D76" w:rsidRPr="004B1A85" w:rsidRDefault="00220D76" w:rsidP="00650AA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251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56A961" w14:textId="77777777" w:rsidR="00220D76" w:rsidRPr="004B1A85" w:rsidRDefault="00220D76" w:rsidP="00650AAF">
            <w:pPr>
              <w:snapToGrid w:val="0"/>
              <w:ind w:firstLine="2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Wykonanie testów akceptacyjnych i specjalistycznych po zainstalowaniu urządzenia</w:t>
            </w:r>
          </w:p>
        </w:tc>
        <w:tc>
          <w:tcPr>
            <w:tcW w:w="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ACFBD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5FAC5" w14:textId="45005C32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DAE399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0A5A14C4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7B82D714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658219DE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4B274060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487C4D99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bookmarkStart w:id="3" w:name="_Hlk52264943"/>
      <w:r w:rsidRPr="00985FEB">
        <w:rPr>
          <w:rFonts w:ascii="Arial" w:eastAsia="Arial" w:hAnsi="Arial" w:cs="Arial"/>
          <w:sz w:val="18"/>
          <w:szCs w:val="18"/>
        </w:rPr>
        <w:t>miejscowość:</w:t>
      </w:r>
    </w:p>
    <w:p w14:paraId="63B9B4BB" w14:textId="77777777" w:rsidR="004B1A85" w:rsidRPr="00985FEB" w:rsidRDefault="004B1A85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1C4CF3E" wp14:editId="264F7E2E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4FCDE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85FEB"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2A86514" wp14:editId="213A9D37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90E16"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85FEB"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0ADFE80" wp14:editId="0E096532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C7DB52"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85FEB"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97BE9D6" wp14:editId="41C672D6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83E299"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85FEB"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5304924" wp14:editId="5872DC45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CF9C8"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6575514" w14:textId="77777777" w:rsidR="004B1A85" w:rsidRPr="00985FEB" w:rsidRDefault="004B1A85" w:rsidP="004B1A85">
      <w:pPr>
        <w:spacing w:line="17" w:lineRule="exact"/>
        <w:rPr>
          <w:rFonts w:ascii="Arial" w:eastAsiaTheme="minorEastAsia" w:hAnsi="Arial" w:cs="Arial"/>
          <w:sz w:val="18"/>
          <w:szCs w:val="18"/>
        </w:rPr>
      </w:pPr>
    </w:p>
    <w:p w14:paraId="3F67D6BA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data:</w:t>
      </w:r>
    </w:p>
    <w:p w14:paraId="0DA57E15" w14:textId="77777777" w:rsidR="004B1A85" w:rsidRPr="00985FEB" w:rsidRDefault="004B1A85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9791603" wp14:editId="454E4DD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3F282"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20E29D4F" w14:textId="77777777" w:rsidR="004B1A85" w:rsidRPr="00985FEB" w:rsidRDefault="004B1A85" w:rsidP="004B1A85">
      <w:pPr>
        <w:spacing w:line="200" w:lineRule="exact"/>
        <w:rPr>
          <w:rFonts w:ascii="Arial" w:eastAsiaTheme="minorEastAsia" w:hAnsi="Arial" w:cs="Arial"/>
          <w:sz w:val="18"/>
          <w:szCs w:val="18"/>
        </w:rPr>
      </w:pPr>
    </w:p>
    <w:p w14:paraId="30B9A396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5CC57AB2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1F00EA43" w14:textId="77777777" w:rsidR="004B1A85" w:rsidRPr="00985FEB" w:rsidRDefault="004B1A85" w:rsidP="004B1A85">
      <w:pPr>
        <w:ind w:left="49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0127DFE4" w14:textId="77777777" w:rsidR="004B1A85" w:rsidRPr="00985FEB" w:rsidRDefault="004B1A85" w:rsidP="004B1A85">
      <w:pPr>
        <w:ind w:left="502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bookmarkEnd w:id="3"/>
    <w:p w14:paraId="3BDD7DD7" w14:textId="77777777" w:rsidR="00D60A99" w:rsidRPr="004B1A85" w:rsidRDefault="00D60A99" w:rsidP="00333CA1">
      <w:pPr>
        <w:rPr>
          <w:rFonts w:ascii="Arial" w:hAnsi="Arial" w:cs="Arial"/>
          <w:sz w:val="18"/>
          <w:szCs w:val="18"/>
        </w:rPr>
      </w:pPr>
    </w:p>
    <w:sectPr w:rsidR="00D60A99" w:rsidRPr="004B1A85" w:rsidSect="00333CA1">
      <w:headerReference w:type="default" r:id="rId7"/>
      <w:footerReference w:type="default" r:id="rId8"/>
      <w:pgSz w:w="11906" w:h="16838"/>
      <w:pgMar w:top="919" w:right="1558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D5DE7" w14:textId="77777777" w:rsidR="00DE2865" w:rsidRDefault="00DE2865" w:rsidP="004F5624">
      <w:r>
        <w:separator/>
      </w:r>
    </w:p>
  </w:endnote>
  <w:endnote w:type="continuationSeparator" w:id="0">
    <w:p w14:paraId="34783BF2" w14:textId="77777777" w:rsidR="00DE2865" w:rsidRDefault="00DE2865" w:rsidP="004F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31E76" w14:textId="77777777" w:rsidR="00B42BDA" w:rsidRDefault="00B42BDA">
    <w:pPr>
      <w:pStyle w:val="Stopka"/>
      <w:jc w:val="right"/>
      <w:rPr>
        <w:i/>
        <w:sz w:val="20"/>
      </w:rPr>
    </w:pPr>
    <w:r>
      <w:rPr>
        <w:i/>
        <w:sz w:val="20"/>
      </w:rPr>
      <w:t xml:space="preserve"> Strona </w:t>
    </w:r>
    <w:r>
      <w:rPr>
        <w:i/>
        <w:sz w:val="20"/>
      </w:rPr>
      <w:fldChar w:fldCharType="begin"/>
    </w:r>
    <w:r>
      <w:rPr>
        <w:i/>
        <w:sz w:val="20"/>
      </w:rPr>
      <w:instrText xml:space="preserve"> PAGE </w:instrText>
    </w:r>
    <w:r>
      <w:rPr>
        <w:i/>
        <w:sz w:val="20"/>
      </w:rPr>
      <w:fldChar w:fldCharType="separate"/>
    </w:r>
    <w:r w:rsidR="00D179CF">
      <w:rPr>
        <w:i/>
        <w:noProof/>
        <w:sz w:val="20"/>
      </w:rPr>
      <w:t>11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C616D" w14:textId="77777777" w:rsidR="00DE2865" w:rsidRDefault="00DE2865" w:rsidP="004F5624">
      <w:r>
        <w:separator/>
      </w:r>
    </w:p>
  </w:footnote>
  <w:footnote w:type="continuationSeparator" w:id="0">
    <w:p w14:paraId="01E99520" w14:textId="77777777" w:rsidR="00DE2865" w:rsidRDefault="00DE2865" w:rsidP="004F5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52011" w14:textId="77777777" w:rsidR="00B42BDA" w:rsidRDefault="00B42BDA" w:rsidP="00A157DB">
    <w:pPr>
      <w:pStyle w:val="Nagwek"/>
    </w:pPr>
  </w:p>
  <w:p w14:paraId="4C9C1E4B" w14:textId="77777777" w:rsidR="00B42BDA" w:rsidRPr="00EB0D53" w:rsidRDefault="00B42BDA" w:rsidP="00A15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82C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59267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</w:abstractNum>
  <w:abstractNum w:abstractNumId="2" w15:restartNumberingAfterBreak="0">
    <w:nsid w:val="01292B2F"/>
    <w:multiLevelType w:val="multilevel"/>
    <w:tmpl w:val="F0CAFC46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FE2AC3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D0CAC"/>
    <w:multiLevelType w:val="hybridMultilevel"/>
    <w:tmpl w:val="863C2C3A"/>
    <w:lvl w:ilvl="0" w:tplc="0D2E2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2155DB0"/>
    <w:multiLevelType w:val="hybridMultilevel"/>
    <w:tmpl w:val="928C8E9E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CD5D66"/>
    <w:multiLevelType w:val="hybridMultilevel"/>
    <w:tmpl w:val="0776B5FA"/>
    <w:lvl w:ilvl="0" w:tplc="B5200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B40991"/>
    <w:multiLevelType w:val="hybridMultilevel"/>
    <w:tmpl w:val="CD2A6852"/>
    <w:lvl w:ilvl="0" w:tplc="0415000B">
      <w:start w:val="140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230D"/>
    <w:multiLevelType w:val="multilevel"/>
    <w:tmpl w:val="D9400D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3C2C35"/>
    <w:multiLevelType w:val="hybridMultilevel"/>
    <w:tmpl w:val="6E566788"/>
    <w:lvl w:ilvl="0" w:tplc="563EEE44">
      <w:numFmt w:val="bullet"/>
      <w:pStyle w:val="Style1"/>
      <w:lvlText w:val=""/>
      <w:lvlJc w:val="left"/>
      <w:pPr>
        <w:tabs>
          <w:tab w:val="num" w:pos="360"/>
        </w:tabs>
      </w:pPr>
      <w:rPr>
        <w:rFonts w:ascii="Symbol" w:hAnsi="Symbol" w:hint="default"/>
        <w:sz w:val="28"/>
      </w:rPr>
    </w:lvl>
    <w:lvl w:ilvl="1" w:tplc="6C440D86">
      <w:numFmt w:val="bullet"/>
      <w:lvlText w:val=""/>
      <w:lvlJc w:val="left"/>
      <w:pPr>
        <w:tabs>
          <w:tab w:val="num" w:pos="1440"/>
        </w:tabs>
        <w:ind w:left="1134" w:hanging="54"/>
      </w:pPr>
      <w:rPr>
        <w:rFonts w:ascii="Wingdings" w:hAnsi="Wingdings" w:hint="default"/>
      </w:rPr>
    </w:lvl>
    <w:lvl w:ilvl="2" w:tplc="514C2ED6">
      <w:numFmt w:val="bullet"/>
      <w:lvlText w:val=""/>
      <w:lvlJc w:val="left"/>
      <w:pPr>
        <w:tabs>
          <w:tab w:val="num" w:pos="2160"/>
        </w:tabs>
        <w:ind w:left="1800"/>
      </w:pPr>
      <w:rPr>
        <w:rFonts w:ascii="Symbol" w:hAnsi="Symbol" w:hint="default"/>
        <w:sz w:val="28"/>
      </w:rPr>
    </w:lvl>
    <w:lvl w:ilvl="3" w:tplc="381E6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F43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C21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D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22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5CA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963B1"/>
    <w:multiLevelType w:val="hybridMultilevel"/>
    <w:tmpl w:val="720CAA6A"/>
    <w:lvl w:ilvl="0" w:tplc="240AE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D179BB"/>
    <w:multiLevelType w:val="multilevel"/>
    <w:tmpl w:val="07882F18"/>
    <w:lvl w:ilvl="0">
      <w:start w:val="1"/>
      <w:numFmt w:val="none"/>
      <w:pStyle w:val="Listapunktowana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DBA043B"/>
    <w:multiLevelType w:val="hybridMultilevel"/>
    <w:tmpl w:val="1A28D6B8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4083D"/>
    <w:multiLevelType w:val="hybridMultilevel"/>
    <w:tmpl w:val="B42A4134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61038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E26073"/>
    <w:multiLevelType w:val="multilevel"/>
    <w:tmpl w:val="F38609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020D86"/>
    <w:multiLevelType w:val="hybridMultilevel"/>
    <w:tmpl w:val="140A3BCA"/>
    <w:lvl w:ilvl="0" w:tplc="8ED62C8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B36CB7"/>
    <w:multiLevelType w:val="hybridMultilevel"/>
    <w:tmpl w:val="548E457C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F37DA"/>
    <w:multiLevelType w:val="hybridMultilevel"/>
    <w:tmpl w:val="78DC0ECA"/>
    <w:name w:val="WW8Num3122222223222222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567D53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A31621"/>
    <w:multiLevelType w:val="hybridMultilevel"/>
    <w:tmpl w:val="B2785716"/>
    <w:lvl w:ilvl="0" w:tplc="04150001">
      <w:start w:val="1"/>
      <w:numFmt w:val="bullet"/>
      <w:lvlText w:val=""/>
      <w:lvlJc w:val="left"/>
      <w:pPr>
        <w:tabs>
          <w:tab w:val="num" w:pos="683"/>
        </w:tabs>
        <w:ind w:left="683" w:hanging="68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E080F"/>
    <w:multiLevelType w:val="hybridMultilevel"/>
    <w:tmpl w:val="6BBEDEF0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16738"/>
    <w:multiLevelType w:val="hybridMultilevel"/>
    <w:tmpl w:val="E8A48942"/>
    <w:lvl w:ilvl="0" w:tplc="0415000B">
      <w:start w:val="38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170ED"/>
    <w:multiLevelType w:val="hybridMultilevel"/>
    <w:tmpl w:val="01128DF8"/>
    <w:lvl w:ilvl="0" w:tplc="7FD2275A">
      <w:start w:val="160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9B2F32"/>
    <w:multiLevelType w:val="hybridMultilevel"/>
    <w:tmpl w:val="A12448A4"/>
    <w:lvl w:ilvl="0" w:tplc="1E18E21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AE6F9E"/>
    <w:multiLevelType w:val="hybridMultilevel"/>
    <w:tmpl w:val="2C4474E2"/>
    <w:lvl w:ilvl="0" w:tplc="9D38D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3F64890"/>
    <w:multiLevelType w:val="multilevel"/>
    <w:tmpl w:val="F7701558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4ED4417"/>
    <w:multiLevelType w:val="hybridMultilevel"/>
    <w:tmpl w:val="140A3BCA"/>
    <w:name w:val="WW8Num31222222232"/>
    <w:lvl w:ilvl="0" w:tplc="FC0CFC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0C1E79"/>
    <w:multiLevelType w:val="multilevel"/>
    <w:tmpl w:val="93EA1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3CB3593"/>
    <w:multiLevelType w:val="multilevel"/>
    <w:tmpl w:val="199E299A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3EB734E"/>
    <w:multiLevelType w:val="hybridMultilevel"/>
    <w:tmpl w:val="74706B96"/>
    <w:lvl w:ilvl="0" w:tplc="39502682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64376F1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3817CF"/>
    <w:multiLevelType w:val="hybridMultilevel"/>
    <w:tmpl w:val="086EB18A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90799"/>
    <w:multiLevelType w:val="hybridMultilevel"/>
    <w:tmpl w:val="8B940F9A"/>
    <w:lvl w:ilvl="0" w:tplc="CDE460A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2656F3"/>
    <w:multiLevelType w:val="hybridMultilevel"/>
    <w:tmpl w:val="3370C05A"/>
    <w:lvl w:ilvl="0" w:tplc="E4509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F6F4BC9"/>
    <w:multiLevelType w:val="hybridMultilevel"/>
    <w:tmpl w:val="417EC980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625A7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7769A1"/>
    <w:multiLevelType w:val="hybridMultilevel"/>
    <w:tmpl w:val="140A3BCA"/>
    <w:name w:val="WW8Num31222222"/>
    <w:lvl w:ilvl="0" w:tplc="04150011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647088"/>
    <w:multiLevelType w:val="hybridMultilevel"/>
    <w:tmpl w:val="78DC0ECA"/>
    <w:name w:val="WW8Num312222222322222"/>
    <w:lvl w:ilvl="0" w:tplc="95BCD5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DA201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A4212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6C2CD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A883F6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B8136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0CCB6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B4B9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58EFD4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9563813"/>
    <w:multiLevelType w:val="hybridMultilevel"/>
    <w:tmpl w:val="C730F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B7AFB"/>
    <w:multiLevelType w:val="multilevel"/>
    <w:tmpl w:val="588E9E52"/>
    <w:styleLink w:val="Styl1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1" w15:restartNumberingAfterBreak="0">
    <w:nsid w:val="7F6B6DCC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0"/>
  </w:num>
  <w:num w:numId="5">
    <w:abstractNumId w:val="3"/>
  </w:num>
  <w:num w:numId="6">
    <w:abstractNumId w:val="33"/>
  </w:num>
  <w:num w:numId="7">
    <w:abstractNumId w:val="14"/>
  </w:num>
  <w:num w:numId="8">
    <w:abstractNumId w:val="10"/>
  </w:num>
  <w:num w:numId="9">
    <w:abstractNumId w:val="38"/>
  </w:num>
  <w:num w:numId="10">
    <w:abstractNumId w:val="27"/>
  </w:num>
  <w:num w:numId="11">
    <w:abstractNumId w:val="31"/>
  </w:num>
  <w:num w:numId="12">
    <w:abstractNumId w:val="19"/>
  </w:num>
  <w:num w:numId="13">
    <w:abstractNumId w:val="16"/>
  </w:num>
  <w:num w:numId="14">
    <w:abstractNumId w:val="37"/>
  </w:num>
  <w:num w:numId="15">
    <w:abstractNumId w:val="20"/>
  </w:num>
  <w:num w:numId="16">
    <w:abstractNumId w:val="18"/>
  </w:num>
  <w:num w:numId="17">
    <w:abstractNumId w:val="11"/>
  </w:num>
  <w:num w:numId="18">
    <w:abstractNumId w:val="9"/>
  </w:num>
  <w:num w:numId="19">
    <w:abstractNumId w:val="36"/>
  </w:num>
  <w:num w:numId="20">
    <w:abstractNumId w:val="5"/>
  </w:num>
  <w:num w:numId="21">
    <w:abstractNumId w:val="17"/>
  </w:num>
  <w:num w:numId="22">
    <w:abstractNumId w:val="21"/>
  </w:num>
  <w:num w:numId="23">
    <w:abstractNumId w:val="12"/>
  </w:num>
  <w:num w:numId="24">
    <w:abstractNumId w:val="35"/>
  </w:num>
  <w:num w:numId="25">
    <w:abstractNumId w:val="32"/>
  </w:num>
  <w:num w:numId="26">
    <w:abstractNumId w:val="7"/>
  </w:num>
  <w:num w:numId="27">
    <w:abstractNumId w:val="23"/>
  </w:num>
  <w:num w:numId="28">
    <w:abstractNumId w:val="22"/>
  </w:num>
  <w:num w:numId="29">
    <w:abstractNumId w:val="1"/>
  </w:num>
  <w:num w:numId="30">
    <w:abstractNumId w:val="25"/>
  </w:num>
  <w:num w:numId="31">
    <w:abstractNumId w:val="34"/>
  </w:num>
  <w:num w:numId="32">
    <w:abstractNumId w:val="24"/>
  </w:num>
  <w:num w:numId="33">
    <w:abstractNumId w:val="4"/>
  </w:num>
  <w:num w:numId="34">
    <w:abstractNumId w:val="39"/>
  </w:num>
  <w:num w:numId="35">
    <w:abstractNumId w:val="41"/>
  </w:num>
  <w:num w:numId="36">
    <w:abstractNumId w:val="30"/>
  </w:num>
  <w:num w:numId="37">
    <w:abstractNumId w:val="2"/>
  </w:num>
  <w:num w:numId="38">
    <w:abstractNumId w:val="29"/>
  </w:num>
  <w:num w:numId="39">
    <w:abstractNumId w:val="15"/>
  </w:num>
  <w:num w:numId="40">
    <w:abstractNumId w:val="8"/>
  </w:num>
  <w:num w:numId="41">
    <w:abstractNumId w:val="26"/>
  </w:num>
  <w:num w:numId="42">
    <w:abstractNumId w:val="28"/>
  </w:num>
  <w:num w:numId="43">
    <w:abstractNumId w:val="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DB"/>
    <w:rsid w:val="0004572A"/>
    <w:rsid w:val="000F3F56"/>
    <w:rsid w:val="00100A16"/>
    <w:rsid w:val="00140A08"/>
    <w:rsid w:val="001E44F8"/>
    <w:rsid w:val="001F736A"/>
    <w:rsid w:val="00220D76"/>
    <w:rsid w:val="00246AD2"/>
    <w:rsid w:val="002C290C"/>
    <w:rsid w:val="002C2A4E"/>
    <w:rsid w:val="00333CA1"/>
    <w:rsid w:val="004B1A85"/>
    <w:rsid w:val="004F14CE"/>
    <w:rsid w:val="004F5624"/>
    <w:rsid w:val="00543B0F"/>
    <w:rsid w:val="00587E03"/>
    <w:rsid w:val="005961F7"/>
    <w:rsid w:val="005C236E"/>
    <w:rsid w:val="005D6954"/>
    <w:rsid w:val="005F6CAC"/>
    <w:rsid w:val="00650AAF"/>
    <w:rsid w:val="00667D11"/>
    <w:rsid w:val="0069068E"/>
    <w:rsid w:val="006E3C19"/>
    <w:rsid w:val="00743E39"/>
    <w:rsid w:val="0076403E"/>
    <w:rsid w:val="00871C71"/>
    <w:rsid w:val="008A0BE6"/>
    <w:rsid w:val="008F42DC"/>
    <w:rsid w:val="00912633"/>
    <w:rsid w:val="00927F48"/>
    <w:rsid w:val="009539A7"/>
    <w:rsid w:val="009B5C15"/>
    <w:rsid w:val="009C2498"/>
    <w:rsid w:val="009F16BF"/>
    <w:rsid w:val="00A157DB"/>
    <w:rsid w:val="00A35519"/>
    <w:rsid w:val="00A67EBB"/>
    <w:rsid w:val="00AD4E48"/>
    <w:rsid w:val="00AD5976"/>
    <w:rsid w:val="00AF56C5"/>
    <w:rsid w:val="00B15FB3"/>
    <w:rsid w:val="00B24BCD"/>
    <w:rsid w:val="00B42BDA"/>
    <w:rsid w:val="00B765BC"/>
    <w:rsid w:val="00BA4733"/>
    <w:rsid w:val="00C1398A"/>
    <w:rsid w:val="00C73590"/>
    <w:rsid w:val="00CE427E"/>
    <w:rsid w:val="00D179CF"/>
    <w:rsid w:val="00D60A99"/>
    <w:rsid w:val="00D6318F"/>
    <w:rsid w:val="00DB1551"/>
    <w:rsid w:val="00DE2865"/>
    <w:rsid w:val="00DE3DFD"/>
    <w:rsid w:val="00DF2353"/>
    <w:rsid w:val="00E06BC6"/>
    <w:rsid w:val="00E26E06"/>
    <w:rsid w:val="00E36055"/>
    <w:rsid w:val="00E40482"/>
    <w:rsid w:val="00EB0D53"/>
    <w:rsid w:val="00EF47CE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B053A9"/>
  <w14:defaultImageDpi w14:val="0"/>
  <w15:docId w15:val="{6CAAFB4F-A083-441D-AD4C-4529F4F0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7DB"/>
    <w:pPr>
      <w:keepNext/>
      <w:outlineLvl w:val="0"/>
    </w:pPr>
    <w:rPr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157DB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157DB"/>
    <w:pPr>
      <w:keepNext/>
      <w:widowControl w:val="0"/>
      <w:outlineLvl w:val="2"/>
    </w:pPr>
    <w:rPr>
      <w:rFonts w:ascii="Arial" w:hAnsi="Arial"/>
      <w:b/>
      <w:sz w:val="3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157DB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157DB"/>
    <w:pPr>
      <w:keepNext/>
      <w:spacing w:line="360" w:lineRule="atLeast"/>
      <w:jc w:val="right"/>
      <w:outlineLvl w:val="4"/>
    </w:pPr>
    <w:rPr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157DB"/>
    <w:pPr>
      <w:keepNext/>
      <w:spacing w:line="360" w:lineRule="atLeast"/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157DB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157D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157DB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157DB"/>
    <w:rPr>
      <w:rFonts w:ascii="Times New Roman" w:hAnsi="Times New Roman" w:cs="Times New Roman"/>
      <w:bCs/>
      <w:sz w:val="28"/>
      <w:szCs w:val="28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A157DB"/>
    <w:rPr>
      <w:rFonts w:ascii="Bookman Old Style" w:hAnsi="Bookman Old Style" w:cs="Times New Roman"/>
      <w:b/>
      <w:sz w:val="20"/>
      <w:szCs w:val="20"/>
      <w:lang w:val="x-none" w:eastAsia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A157DB"/>
    <w:rPr>
      <w:rFonts w:ascii="Arial" w:hAnsi="Arial" w:cs="Times New Roman"/>
      <w:b/>
      <w:sz w:val="20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A157D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A157DB"/>
    <w:rPr>
      <w:rFonts w:ascii="Times New Roman" w:hAnsi="Times New Roman" w:cs="Times New Roman"/>
      <w:bCs/>
      <w:i/>
      <w:iCs/>
      <w:sz w:val="20"/>
      <w:szCs w:val="20"/>
      <w:lang w:val="x-none" w:eastAsia="pl-PL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A157D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x-none" w:eastAsia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A157DB"/>
    <w:rPr>
      <w:rFonts w:ascii="Times New Roman" w:hAnsi="Times New Roman" w:cs="Times New Roman"/>
      <w:i/>
      <w:iCs/>
      <w:sz w:val="24"/>
      <w:szCs w:val="24"/>
      <w:lang w:val="x-none" w:eastAsia="pl-PL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A1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styleId="Stopka">
    <w:name w:val="footer"/>
    <w:aliases w:val="Znak"/>
    <w:basedOn w:val="Normalny"/>
    <w:link w:val="StopkaZnak"/>
    <w:uiPriority w:val="99"/>
    <w:rsid w:val="00A157DB"/>
    <w:pPr>
      <w:tabs>
        <w:tab w:val="center" w:pos="4819"/>
        <w:tab w:val="right" w:pos="9071"/>
      </w:tabs>
      <w:spacing w:line="360" w:lineRule="atLeast"/>
      <w:jc w:val="both"/>
    </w:pPr>
    <w:rPr>
      <w:sz w:val="24"/>
    </w:r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font5">
    <w:name w:val="font5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styleId="NormalnyWeb">
    <w:name w:val="Normal (Web)"/>
    <w:basedOn w:val="Normalny"/>
    <w:uiPriority w:val="99"/>
    <w:rsid w:val="00A157DB"/>
    <w:pPr>
      <w:spacing w:before="100" w:beforeAutospacing="1" w:after="100" w:afterAutospacing="1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A157DB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157DB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A157DB"/>
    <w:pPr>
      <w:spacing w:line="360" w:lineRule="atLeast"/>
      <w:ind w:left="127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7DB"/>
    <w:rPr>
      <w:rFonts w:cs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A157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Normalny"/>
    <w:rsid w:val="00A157DB"/>
    <w:pPr>
      <w:widowControl w:val="0"/>
      <w:spacing w:line="360" w:lineRule="auto"/>
      <w:jc w:val="both"/>
    </w:pPr>
    <w:rPr>
      <w:b/>
      <w:sz w:val="24"/>
    </w:rPr>
  </w:style>
  <w:style w:type="character" w:customStyle="1" w:styleId="BodyTextIndent2Char">
    <w:name w:val="Body Text Indent 2 Char"/>
    <w:basedOn w:val="Domylnaczcionkaakapitu"/>
    <w:uiPriority w:val="99"/>
    <w:semiHidden/>
    <w:rsid w:val="00A157DB"/>
    <w:rPr>
      <w:rFonts w:ascii="Times New Roman" w:hAnsi="Times New Roman" w:cs="Times New Roman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A157DB"/>
    <w:pPr>
      <w:spacing w:line="360" w:lineRule="atLeast"/>
      <w:ind w:left="709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57DB"/>
    <w:pPr>
      <w:ind w:left="283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157DB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odstawowy2">
    <w:name w:val="Body Text 2"/>
    <w:basedOn w:val="Normalny"/>
    <w:link w:val="Tekstpodstawowy2Znak"/>
    <w:uiPriority w:val="99"/>
    <w:rsid w:val="00A157D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rsid w:val="00A157DB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A157DB"/>
    <w:pPr>
      <w:jc w:val="center"/>
    </w:pPr>
    <w:rPr>
      <w:b/>
      <w:bCs/>
      <w:i/>
      <w:iCs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157DB"/>
    <w:rPr>
      <w:rFonts w:ascii="Times New Roman" w:hAnsi="Times New Roman" w:cs="Times New Roman"/>
      <w:b/>
      <w:bCs/>
      <w:i/>
      <w:iCs/>
      <w:sz w:val="20"/>
      <w:szCs w:val="20"/>
      <w:lang w:val="x-none" w:eastAsia="pl-PL"/>
    </w:rPr>
  </w:style>
  <w:style w:type="paragraph" w:customStyle="1" w:styleId="Tekstpodstawowy21">
    <w:name w:val="Tekst podstawowy 21"/>
    <w:basedOn w:val="Normalny"/>
    <w:rsid w:val="00A157DB"/>
    <w:pPr>
      <w:spacing w:line="280" w:lineRule="auto"/>
    </w:pPr>
    <w:rPr>
      <w:rFonts w:ascii="Arial" w:hAnsi="Arial"/>
      <w:i/>
    </w:rPr>
  </w:style>
  <w:style w:type="paragraph" w:customStyle="1" w:styleId="AbsatzTableFormat">
    <w:name w:val="AbsatzTableFormat"/>
    <w:basedOn w:val="Normalny"/>
    <w:autoRedefine/>
    <w:rsid w:val="00A157DB"/>
    <w:rPr>
      <w:rFonts w:ascii="Tahoma" w:hAnsi="Tahoma" w:cs="Tahoma"/>
      <w:i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157DB"/>
    <w:pPr>
      <w:spacing w:line="360" w:lineRule="atLeast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A157DB"/>
    <w:rPr>
      <w:rFonts w:ascii="Times New Roman" w:hAnsi="Times New Roman" w:cs="Times New Roman"/>
      <w:b/>
      <w:sz w:val="20"/>
      <w:szCs w:val="20"/>
      <w:lang w:val="x-none" w:eastAsia="pl-PL"/>
    </w:rPr>
  </w:style>
  <w:style w:type="paragraph" w:customStyle="1" w:styleId="WW-Tekstpodstawowy3">
    <w:name w:val="WW-Tekst podstawowy 3"/>
    <w:basedOn w:val="Normalny"/>
    <w:rsid w:val="00A157DB"/>
    <w:pPr>
      <w:suppressAutoHyphens/>
      <w:jc w:val="both"/>
    </w:pPr>
    <w:rPr>
      <w:sz w:val="22"/>
    </w:rPr>
  </w:style>
  <w:style w:type="paragraph" w:styleId="Podtytu">
    <w:name w:val="Subtitle"/>
    <w:basedOn w:val="Normalny"/>
    <w:link w:val="PodtytuZnak"/>
    <w:uiPriority w:val="11"/>
    <w:qFormat/>
    <w:rsid w:val="00A157DB"/>
    <w:pPr>
      <w:tabs>
        <w:tab w:val="left" w:pos="9072"/>
      </w:tabs>
      <w:ind w:right="-567"/>
      <w:jc w:val="center"/>
    </w:pPr>
    <w:rPr>
      <w:rFonts w:ascii="Tahoma" w:hAnsi="Tahoma" w:cs="Tahoma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A157DB"/>
    <w:rPr>
      <w:rFonts w:ascii="Tahoma" w:hAnsi="Tahoma" w:cs="Tahoma"/>
      <w:b/>
      <w:bCs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rsid w:val="00A157DB"/>
    <w:rPr>
      <w:rFonts w:cs="Times New Roman"/>
      <w:color w:val="0000FF"/>
      <w:u w:val="single"/>
    </w:rPr>
  </w:style>
  <w:style w:type="character" w:customStyle="1" w:styleId="DocumentMapChar">
    <w:name w:val="Document Map Char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A157DB"/>
    <w:rPr>
      <w:rFonts w:ascii="Tahoma" w:hAnsi="Tahoma" w:cs="Tahoma"/>
      <w:sz w:val="16"/>
      <w:szCs w:val="16"/>
      <w:lang w:val="x-none" w:eastAsia="pl-PL"/>
    </w:rPr>
  </w:style>
  <w:style w:type="paragraph" w:customStyle="1" w:styleId="Skrconyadreszwrotny">
    <w:name w:val="Skrócony adres zwrotny"/>
    <w:basedOn w:val="Normalny"/>
    <w:rsid w:val="00A157DB"/>
    <w:rPr>
      <w:sz w:val="24"/>
    </w:rPr>
  </w:style>
  <w:style w:type="character" w:customStyle="1" w:styleId="PlandokumentuZnak1">
    <w:name w:val="Plan dokumentu Znak1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val="x-none" w:eastAsia="pl-PL"/>
    </w:rPr>
  </w:style>
  <w:style w:type="paragraph" w:customStyle="1" w:styleId="Domyolnie">
    <w:name w:val="Domyolnie"/>
    <w:rsid w:val="00A157DB"/>
    <w:pPr>
      <w:widowControl w:val="0"/>
      <w:suppressAutoHyphens/>
      <w:spacing w:after="0" w:line="240" w:lineRule="auto"/>
      <w:ind w:left="800" w:hanging="360"/>
    </w:pPr>
    <w:rPr>
      <w:rFonts w:ascii="Times New Roman" w:hAnsi="Times New Roman" w:cs="Times New Roman"/>
      <w:color w:val="000000"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A157DB"/>
    <w:pPr>
      <w:suppressAutoHyphens/>
      <w:ind w:firstLine="708"/>
    </w:pPr>
    <w:rPr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A157DB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qFormat/>
    <w:rsid w:val="00A157DB"/>
    <w:pPr>
      <w:framePr w:w="2608" w:h="3062" w:hRule="exact" w:hSpace="181" w:wrap="around" w:vAnchor="page" w:hAnchor="page" w:x="8223" w:y="681" w:anchorLock="1"/>
      <w:shd w:val="solid" w:color="FFFFFF" w:fill="FFFFFF"/>
      <w:tabs>
        <w:tab w:val="left" w:pos="638"/>
      </w:tabs>
      <w:spacing w:after="60"/>
    </w:pPr>
    <w:rPr>
      <w:rFonts w:ascii="Arial" w:hAnsi="Arial" w:cs="Arial"/>
      <w:b/>
      <w:bCs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57DB"/>
    <w:rPr>
      <w:rFonts w:ascii="Tahoma" w:hAnsi="Tahoma" w:cs="Tahoma"/>
      <w:sz w:val="16"/>
      <w:szCs w:val="16"/>
      <w:lang w:val="x-none" w:eastAsia="pl-PL"/>
    </w:rPr>
  </w:style>
  <w:style w:type="table" w:styleId="Tabela-Siatka">
    <w:name w:val="Table Grid"/>
    <w:basedOn w:val="Standardowy"/>
    <w:uiPriority w:val="59"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7DB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Wcicietekstu">
    <w:name w:val="Wcięcie tekstu"/>
    <w:basedOn w:val="Normalny"/>
    <w:uiPriority w:val="99"/>
    <w:rsid w:val="00A157DB"/>
    <w:pPr>
      <w:widowControl w:val="0"/>
      <w:autoSpaceDE w:val="0"/>
      <w:autoSpaceDN w:val="0"/>
      <w:adjustRightInd w:val="0"/>
      <w:ind w:left="284" w:hanging="284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7DB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157DB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7D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Style36">
    <w:name w:val="Style36"/>
    <w:basedOn w:val="Normalny"/>
    <w:uiPriority w:val="99"/>
    <w:rsid w:val="00A157D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157DB"/>
    <w:rPr>
      <w:rFonts w:cs="Times New Roman"/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7DB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rsid w:val="00A157DB"/>
    <w:pPr>
      <w:suppressLineNumbers/>
      <w:suppressAutoHyphens/>
    </w:pPr>
    <w:rPr>
      <w:sz w:val="24"/>
      <w:szCs w:val="24"/>
      <w:lang w:eastAsia="ar-SA"/>
    </w:rPr>
  </w:style>
  <w:style w:type="character" w:customStyle="1" w:styleId="FontStyle18">
    <w:name w:val="Font Style18"/>
    <w:rsid w:val="00A157DB"/>
    <w:rPr>
      <w:rFonts w:ascii="Arial" w:hAnsi="Arial"/>
      <w:color w:val="000000"/>
      <w:sz w:val="18"/>
    </w:rPr>
  </w:style>
  <w:style w:type="paragraph" w:customStyle="1" w:styleId="font6">
    <w:name w:val="font6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7">
    <w:name w:val="xl6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ny"/>
    <w:uiPriority w:val="99"/>
    <w:rsid w:val="00A157D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8"/>
      <w:szCs w:val="18"/>
    </w:rPr>
  </w:style>
  <w:style w:type="paragraph" w:customStyle="1" w:styleId="xl75">
    <w:name w:val="xl75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3366"/>
      <w:sz w:val="18"/>
      <w:szCs w:val="18"/>
    </w:rPr>
  </w:style>
  <w:style w:type="paragraph" w:customStyle="1" w:styleId="xl85">
    <w:name w:val="xl8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Normalny"/>
    <w:uiPriority w:val="99"/>
    <w:rsid w:val="00A157D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Normalny"/>
    <w:uiPriority w:val="99"/>
    <w:rsid w:val="00A157D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1">
    <w:name w:val="xl101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ny"/>
    <w:uiPriority w:val="99"/>
    <w:rsid w:val="00A157D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A157DB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paragraph" w:customStyle="1" w:styleId="Style17">
    <w:name w:val="Style17"/>
    <w:basedOn w:val="Normalny"/>
    <w:rsid w:val="00A157DB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58">
    <w:name w:val="Font Style58"/>
    <w:rsid w:val="00A157DB"/>
    <w:rPr>
      <w:rFonts w:ascii="Times New Roman" w:hAnsi="Times New Roman"/>
      <w:sz w:val="16"/>
    </w:rPr>
  </w:style>
  <w:style w:type="paragraph" w:customStyle="1" w:styleId="Style22">
    <w:name w:val="Style22"/>
    <w:basedOn w:val="Normalny"/>
    <w:rsid w:val="00A157DB"/>
    <w:pPr>
      <w:widowControl w:val="0"/>
      <w:autoSpaceDE w:val="0"/>
      <w:autoSpaceDN w:val="0"/>
      <w:adjustRightInd w:val="0"/>
      <w:spacing w:line="208" w:lineRule="exact"/>
      <w:jc w:val="center"/>
    </w:pPr>
    <w:rPr>
      <w:sz w:val="24"/>
      <w:szCs w:val="24"/>
    </w:rPr>
  </w:style>
  <w:style w:type="character" w:customStyle="1" w:styleId="FontStyle57">
    <w:name w:val="Font Style57"/>
    <w:rsid w:val="00A157DB"/>
    <w:rPr>
      <w:rFonts w:ascii="Times New Roman" w:hAnsi="Times New Roman"/>
      <w:b/>
      <w:sz w:val="16"/>
    </w:rPr>
  </w:style>
  <w:style w:type="paragraph" w:styleId="Lista-kontynuacja2">
    <w:name w:val="List Continue 2"/>
    <w:basedOn w:val="Lista-kontynuacja"/>
    <w:uiPriority w:val="99"/>
    <w:rsid w:val="00A157DB"/>
    <w:pPr>
      <w:spacing w:after="160"/>
      <w:ind w:left="1080" w:hanging="360"/>
      <w:contextualSpacing w:val="0"/>
    </w:pPr>
  </w:style>
  <w:style w:type="paragraph" w:styleId="Lista-kontynuacja">
    <w:name w:val="List Continue"/>
    <w:basedOn w:val="Normalny"/>
    <w:uiPriority w:val="99"/>
    <w:semiHidden/>
    <w:unhideWhenUsed/>
    <w:rsid w:val="00A157DB"/>
    <w:pPr>
      <w:spacing w:after="120"/>
      <w:ind w:left="283"/>
      <w:contextualSpacing/>
    </w:pPr>
  </w:style>
  <w:style w:type="paragraph" w:customStyle="1" w:styleId="Standard">
    <w:name w:val="Standard"/>
    <w:rsid w:val="00A157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157DB"/>
    <w:pPr>
      <w:spacing w:after="120"/>
    </w:pPr>
  </w:style>
  <w:style w:type="paragraph" w:customStyle="1" w:styleId="Pa1">
    <w:name w:val="Pa1"/>
    <w:rsid w:val="00A157DB"/>
    <w:pPr>
      <w:widowControl w:val="0"/>
      <w:suppressAutoHyphens/>
      <w:autoSpaceDN w:val="0"/>
      <w:spacing w:after="0" w:line="241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3">
    <w:name w:val="A3"/>
    <w:rsid w:val="00A157DB"/>
    <w:rPr>
      <w:rFonts w:ascii="Calibri, Calibri" w:hAnsi="Calibri, Calibri"/>
      <w:color w:val="000000"/>
      <w:sz w:val="20"/>
    </w:rPr>
  </w:style>
  <w:style w:type="paragraph" w:customStyle="1" w:styleId="NormalTable1">
    <w:name w:val="Normal Table1"/>
    <w:rsid w:val="00A157D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Tekstblokowy">
    <w:name w:val="Block Text"/>
    <w:basedOn w:val="Normalny"/>
    <w:uiPriority w:val="99"/>
    <w:rsid w:val="00A157DB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Adreszwrotnynakopercie">
    <w:name w:val="envelope return"/>
    <w:basedOn w:val="Normalny"/>
    <w:uiPriority w:val="99"/>
    <w:rsid w:val="00A157DB"/>
    <w:pPr>
      <w:suppressAutoHyphens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A157DB"/>
    <w:pPr>
      <w:suppressAutoHyphens/>
    </w:pPr>
    <w:rPr>
      <w:rFonts w:ascii="Consolas" w:hAnsi="Consolas" w:cs="Consolas"/>
      <w:sz w:val="21"/>
      <w:szCs w:val="21"/>
      <w:lang w:eastAsia="ar-SA"/>
    </w:rPr>
  </w:style>
  <w:style w:type="character" w:customStyle="1" w:styleId="FontStyle53">
    <w:name w:val="Font Style53"/>
    <w:basedOn w:val="Domylnaczcionkaakapitu"/>
    <w:uiPriority w:val="99"/>
    <w:rsid w:val="00A157DB"/>
    <w:rPr>
      <w:rFonts w:ascii="Times New Roman" w:hAnsi="Times New Roman" w:cs="Times New Roman"/>
      <w:sz w:val="18"/>
      <w:szCs w:val="18"/>
    </w:rPr>
  </w:style>
  <w:style w:type="character" w:customStyle="1" w:styleId="Style2">
    <w:name w:val="Style2"/>
    <w:basedOn w:val="Domylnaczcionkaakapitu"/>
    <w:rsid w:val="00A157DB"/>
    <w:rPr>
      <w:rFonts w:cs="Times New Roman"/>
      <w:sz w:val="20"/>
    </w:rPr>
  </w:style>
  <w:style w:type="character" w:customStyle="1" w:styleId="apple-converted-space">
    <w:name w:val="apple-converted-space"/>
    <w:basedOn w:val="Domylnaczcionkaakapitu"/>
    <w:rsid w:val="00A157DB"/>
    <w:rPr>
      <w:rFonts w:cs="Times New Roman"/>
    </w:rPr>
  </w:style>
  <w:style w:type="character" w:customStyle="1" w:styleId="tabulatory">
    <w:name w:val="tabulatory"/>
    <w:basedOn w:val="Domylnaczcionkaakapitu"/>
    <w:rsid w:val="00A157DB"/>
    <w:rPr>
      <w:rFonts w:cs="Times New Roman"/>
    </w:rPr>
  </w:style>
  <w:style w:type="character" w:customStyle="1" w:styleId="txt-new">
    <w:name w:val="txt-new"/>
    <w:basedOn w:val="Domylnaczcionkaakapitu"/>
    <w:rsid w:val="00A157DB"/>
    <w:rPr>
      <w:rFonts w:cs="Times New Roman"/>
    </w:rPr>
  </w:style>
  <w:style w:type="character" w:customStyle="1" w:styleId="style18">
    <w:name w:val="style18"/>
    <w:basedOn w:val="Domylnaczcionkaakapitu"/>
    <w:rsid w:val="00A157DB"/>
    <w:rPr>
      <w:rFonts w:cs="Times New Roman"/>
    </w:rPr>
  </w:style>
  <w:style w:type="paragraph" w:customStyle="1" w:styleId="Tekstpodstawowy22">
    <w:name w:val="Tekst podstawowy 22"/>
    <w:basedOn w:val="Normalny"/>
    <w:rsid w:val="00A157D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character" w:customStyle="1" w:styleId="st">
    <w:name w:val="st"/>
    <w:basedOn w:val="Domylnaczcionkaakapitu"/>
    <w:rsid w:val="00A157DB"/>
    <w:rPr>
      <w:rFonts w:cs="Times New Roman"/>
    </w:rPr>
  </w:style>
  <w:style w:type="paragraph" w:customStyle="1" w:styleId="ListParagraph1">
    <w:name w:val="List Paragraph1"/>
    <w:basedOn w:val="Normalny"/>
    <w:rsid w:val="00A157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A157DB"/>
    <w:pPr>
      <w:suppressAutoHyphens/>
    </w:pPr>
    <w:rPr>
      <w:rFonts w:ascii="Courier New" w:hAnsi="Courier New" w:cs="Century Gothic"/>
      <w:kern w:val="1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A157DB"/>
    <w:rPr>
      <w:rFonts w:ascii="Courier New" w:hAnsi="Courier New" w:cs="Century Gothic"/>
      <w:kern w:val="1"/>
      <w:sz w:val="24"/>
      <w:szCs w:val="24"/>
      <w:lang w:val="x-none" w:eastAsia="pl-PL"/>
    </w:rPr>
  </w:style>
  <w:style w:type="paragraph" w:customStyle="1" w:styleId="Style1">
    <w:name w:val="Style1"/>
    <w:basedOn w:val="Listapunktowana"/>
    <w:rsid w:val="00A157DB"/>
    <w:pPr>
      <w:numPr>
        <w:numId w:val="18"/>
      </w:numPr>
      <w:tabs>
        <w:tab w:val="clear" w:pos="360"/>
      </w:tabs>
      <w:spacing w:before="120" w:after="20"/>
      <w:ind w:left="0" w:firstLine="0"/>
      <w:contextualSpacing w:val="0"/>
    </w:pPr>
    <w:rPr>
      <w:rFonts w:ascii="Book Antiqua" w:hAnsi="Book Antiqua"/>
      <w:b/>
      <w:lang w:val="en-GB"/>
    </w:rPr>
  </w:style>
  <w:style w:type="character" w:styleId="Numerstrony">
    <w:name w:val="page number"/>
    <w:basedOn w:val="Domylnaczcionkaakapitu"/>
    <w:uiPriority w:val="99"/>
    <w:semiHidden/>
    <w:rsid w:val="00A157DB"/>
    <w:rPr>
      <w:rFonts w:cs="Times New Roman"/>
    </w:rPr>
  </w:style>
  <w:style w:type="paragraph" w:styleId="Listapunktowana">
    <w:name w:val="List Bullet"/>
    <w:basedOn w:val="Normalny"/>
    <w:uiPriority w:val="99"/>
    <w:semiHidden/>
    <w:unhideWhenUsed/>
    <w:rsid w:val="00A157DB"/>
    <w:pPr>
      <w:numPr>
        <w:numId w:val="17"/>
      </w:numPr>
      <w:contextualSpacing/>
      <w:jc w:val="both"/>
    </w:pPr>
    <w:rPr>
      <w:rFonts w:ascii="Tahoma" w:hAnsi="Tahoma"/>
      <w:sz w:val="16"/>
      <w:lang w:val="fr-FR" w:eastAsia="fr-FR"/>
    </w:rPr>
  </w:style>
  <w:style w:type="character" w:styleId="Numerwiersza">
    <w:name w:val="line number"/>
    <w:basedOn w:val="Domylnaczcionkaakapitu"/>
    <w:uiPriority w:val="99"/>
    <w:semiHidden/>
    <w:unhideWhenUsed/>
    <w:rsid w:val="00A157DB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A157DB"/>
    <w:rPr>
      <w:rFonts w:cs="Times New Roman"/>
      <w:color w:val="808080"/>
    </w:rPr>
  </w:style>
  <w:style w:type="paragraph" w:customStyle="1" w:styleId="redniasiatka21">
    <w:name w:val="Średnia siatka 21"/>
    <w:uiPriority w:val="1"/>
    <w:qFormat/>
    <w:rsid w:val="00333CA1"/>
    <w:pPr>
      <w:spacing w:after="0" w:line="240" w:lineRule="auto"/>
    </w:pPr>
    <w:rPr>
      <w:rFonts w:ascii="Calibri" w:hAnsi="Calibri" w:cs="Times New Roman"/>
      <w:lang w:eastAsia="pl-PL"/>
    </w:rPr>
  </w:style>
  <w:style w:type="numbering" w:customStyle="1" w:styleId="Styl1">
    <w:name w:val="Styl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67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3538</Words>
  <Characters>21231</Characters>
  <Application>Microsoft Office Word</Application>
  <DocSecurity>0</DocSecurity>
  <Lines>176</Lines>
  <Paragraphs>49</Paragraphs>
  <ScaleCrop>false</ScaleCrop>
  <Company/>
  <LinksUpToDate>false</LinksUpToDate>
  <CharactersWithSpaces>24720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Wiesław Babizewski</cp:lastModifiedBy>
  <cp:revision>11</cp:revision>
  <dcterms:created xsi:type="dcterms:W3CDTF">2020-07-10T06:51:00Z</dcterms:created>
  <dcterms:modified xsi:type="dcterms:W3CDTF">2020-09-29T07:48:00Z</dcterms:modified>
</cp:coreProperties>
</file>