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7109" w14:textId="77777777" w:rsidR="004B1A85" w:rsidRPr="004B1A85" w:rsidRDefault="004B1A85" w:rsidP="004B1A8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4B1A8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2a–dotyczy przetargu nieograniczonego na </w:t>
      </w:r>
      <w:bookmarkStart w:id="1" w:name="_Hlk52194430"/>
      <w:r w:rsidRPr="004B1A85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</w:p>
    <w:bookmarkEnd w:id="1"/>
    <w:p w14:paraId="6DB763EC" w14:textId="77777777" w:rsidR="004B1A85" w:rsidRPr="004B1A85" w:rsidRDefault="004B1A85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</w:p>
    <w:p w14:paraId="2F81461A" w14:textId="77777777" w:rsidR="004F14CE" w:rsidRPr="004B1A85" w:rsidRDefault="004F14CE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0D6B268B" w14:textId="77777777" w:rsidR="00333CA1" w:rsidRPr="004B1A85" w:rsidRDefault="00333CA1" w:rsidP="00333CA1">
      <w:pPr>
        <w:jc w:val="center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TOMOGRAF KOMPUTEROWY</w:t>
      </w:r>
    </w:p>
    <w:p w14:paraId="62B266D4" w14:textId="77777777" w:rsidR="00333CA1" w:rsidRPr="004B1A85" w:rsidRDefault="00333CA1" w:rsidP="00333CA1">
      <w:pPr>
        <w:rPr>
          <w:rFonts w:ascii="Arial" w:hAnsi="Arial" w:cs="Arial"/>
          <w:b/>
          <w:color w:val="000000"/>
          <w:sz w:val="18"/>
          <w:szCs w:val="18"/>
        </w:rPr>
      </w:pPr>
    </w:p>
    <w:p w14:paraId="711FC607" w14:textId="77777777" w:rsidR="004F14CE" w:rsidRPr="004B1A85" w:rsidRDefault="004F14CE" w:rsidP="004F14CE">
      <w:pPr>
        <w:pStyle w:val="Standard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sz w:val="18"/>
          <w:szCs w:val="18"/>
        </w:rPr>
        <w:t xml:space="preserve">Producent …………………………         </w:t>
      </w:r>
      <w:r w:rsidRPr="004B1A85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ab/>
        <w:t>Kraj ………………………</w:t>
      </w:r>
    </w:p>
    <w:p w14:paraId="6AFCF3C6" w14:textId="77777777" w:rsidR="004F14CE" w:rsidRPr="004B1A85" w:rsidRDefault="004F14CE" w:rsidP="004F14CE">
      <w:pPr>
        <w:pStyle w:val="Standard"/>
        <w:tabs>
          <w:tab w:val="left" w:pos="1160"/>
        </w:tabs>
        <w:jc w:val="both"/>
        <w:rPr>
          <w:rFonts w:ascii="Arial" w:hAnsi="Arial" w:cs="Arial"/>
          <w:i/>
          <w:sz w:val="18"/>
          <w:szCs w:val="18"/>
        </w:rPr>
      </w:pPr>
    </w:p>
    <w:p w14:paraId="0520EF3D" w14:textId="77777777" w:rsidR="004F14CE" w:rsidRPr="004B1A85" w:rsidRDefault="004F14CE" w:rsidP="004F14C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color w:val="000000"/>
          <w:sz w:val="18"/>
          <w:szCs w:val="18"/>
        </w:rPr>
        <w:t xml:space="preserve"> Aparat /typ/ ………………..........     </w:t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4B1A85">
        <w:rPr>
          <w:rFonts w:ascii="Arial" w:hAnsi="Arial" w:cs="Arial"/>
          <w:color w:val="000000"/>
          <w:sz w:val="18"/>
          <w:szCs w:val="18"/>
        </w:rPr>
        <w:tab/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Rok produkcji  2020……………..</w:t>
      </w:r>
    </w:p>
    <w:p w14:paraId="5B86B7D2" w14:textId="77777777" w:rsidR="00333CA1" w:rsidRPr="004B1A85" w:rsidRDefault="00333CA1" w:rsidP="00333CA1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496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469"/>
        <w:gridCol w:w="151"/>
        <w:gridCol w:w="4604"/>
        <w:gridCol w:w="24"/>
        <w:gridCol w:w="107"/>
        <w:gridCol w:w="1601"/>
        <w:gridCol w:w="77"/>
        <w:gridCol w:w="2324"/>
      </w:tblGrid>
      <w:tr w:rsidR="00220D76" w:rsidRPr="004B1A85" w14:paraId="2F913D59" w14:textId="77777777" w:rsidTr="00C1398A">
        <w:trPr>
          <w:trHeight w:val="71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6EA2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0AA9C" w14:textId="77777777" w:rsidR="00220D76" w:rsidRPr="004B1A85" w:rsidRDefault="008A0BE6" w:rsidP="00E36055">
            <w:pPr>
              <w:pStyle w:val="Nagwek1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 w:val="0"/>
                <w:sz w:val="18"/>
                <w:szCs w:val="18"/>
              </w:rPr>
              <w:t>Parametry, właściwości, funkcje i inne wymagania wobec urządzenia</w:t>
            </w:r>
          </w:p>
        </w:tc>
        <w:tc>
          <w:tcPr>
            <w:tcW w:w="9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EE0C78" w14:textId="77777777" w:rsidR="00220D76" w:rsidRPr="004B1A85" w:rsidRDefault="008A0BE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Wymóg /wartość graniczna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43B8" w14:textId="77777777" w:rsidR="008A0BE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Wymagany opis</w:t>
            </w:r>
          </w:p>
          <w:p w14:paraId="226FA171" w14:textId="77777777" w:rsidR="00220D7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spełnienia wymogu</w:t>
            </w:r>
          </w:p>
        </w:tc>
      </w:tr>
      <w:tr w:rsidR="00333CA1" w:rsidRPr="004B1A85" w14:paraId="158E0204" w14:textId="77777777" w:rsidTr="00C1398A">
        <w:trPr>
          <w:trHeight w:val="21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EB5C3E" w14:textId="77777777" w:rsidR="00333CA1" w:rsidRPr="004B1A85" w:rsidRDefault="00333CA1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47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E995A" w14:textId="77777777" w:rsidR="00333CA1" w:rsidRPr="004B1A85" w:rsidRDefault="00333CA1" w:rsidP="00E360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TOMOGRAF KOMPUTEROWY</w:t>
            </w:r>
          </w:p>
        </w:tc>
      </w:tr>
      <w:tr w:rsidR="00220D76" w:rsidRPr="004B1A85" w14:paraId="494CDE23" w14:textId="77777777" w:rsidTr="00C1398A">
        <w:trPr>
          <w:trHeight w:val="72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F011B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49783" w14:textId="4E9CC801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Tomograf komputerowy </w:t>
            </w:r>
            <w:proofErr w:type="spellStart"/>
            <w:r w:rsidRPr="004B1A85">
              <w:rPr>
                <w:rFonts w:ascii="Arial" w:hAnsi="Arial" w:cs="Arial"/>
                <w:sz w:val="18"/>
                <w:szCs w:val="18"/>
              </w:rPr>
              <w:t>umożliwiają</w:t>
            </w:r>
            <w:r w:rsidR="00EB55B7">
              <w:rPr>
                <w:rFonts w:ascii="Arial" w:hAnsi="Arial" w:cs="Arial"/>
                <w:sz w:val="18"/>
                <w:szCs w:val="18"/>
              </w:rPr>
              <w:t>c</w:t>
            </w:r>
            <w:r w:rsidRPr="004B1A85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4B1A85">
              <w:rPr>
                <w:rFonts w:ascii="Arial" w:hAnsi="Arial" w:cs="Arial"/>
                <w:sz w:val="18"/>
                <w:szCs w:val="18"/>
              </w:rPr>
              <w:t xml:space="preserve"> akwizycję min. 64 nienakładających się warstw badanego obszaru w czasie jednego pełnego obrotu układu/układów lampa-detektor w polu widzenia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543F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warstw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6B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CC0B59" w14:textId="77777777" w:rsidTr="00C1398A">
        <w:trPr>
          <w:trHeight w:val="72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F2C9D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372BBC" w14:textId="77777777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575DC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 /podać liczbę warstw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32F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9094BCD" w14:textId="77777777" w:rsidTr="00C1398A">
        <w:trPr>
          <w:trHeight w:val="27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C1D5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E5B7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Średnica otworu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min. 70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6A07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F73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F2F6403" w14:textId="77777777" w:rsidTr="00C1398A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DBD0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8BEC9" w14:textId="77777777" w:rsidR="00220D76" w:rsidRPr="004B1A85" w:rsidRDefault="00220D76" w:rsidP="00E36055">
            <w:pPr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Detektor typu stałego posiadający fizycznie min. 64 rzędy elementów detekcyjnych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BDC52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rzędów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EB36" w14:textId="77777777" w:rsidR="00220D76" w:rsidRPr="004B1A85" w:rsidRDefault="00220D76" w:rsidP="00E36055">
            <w:pPr>
              <w:pStyle w:val="redniasiatka21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0793E6" w14:textId="77777777" w:rsidTr="00C1398A">
        <w:trPr>
          <w:trHeight w:val="24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CA8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60F3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Udźwig stołu min. 300 kg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1FAC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A48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B22BA" w14:textId="77777777" w:rsidTr="00C1398A">
        <w:trPr>
          <w:trHeight w:val="22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1DBF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12F1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Generator o mocy min. 72kW.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81F0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418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4E63456" w14:textId="77777777" w:rsidTr="00C1398A">
        <w:trPr>
          <w:trHeight w:val="4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FFA0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700A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napięcia anodowego lampy programowana w protokole klinicznym min. 135kV.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1166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6FE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3B161C8" w14:textId="77777777" w:rsidTr="00C1398A">
        <w:trPr>
          <w:trHeight w:val="43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26FE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CC92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wartość napięcia anodowego lampy programowana w protokole klinicznym max. 80kV.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D2F1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43FE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7C7536E" w14:textId="77777777" w:rsidTr="00C1398A">
        <w:trPr>
          <w:trHeight w:val="40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10EE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54DD8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prądu anody lampy programowana w protokole klinicznym min. 600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82B7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3F7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ACE9F6" w14:textId="77777777" w:rsidTr="00C1398A">
        <w:trPr>
          <w:trHeight w:val="38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87A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9BA69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Możliwość wykonania skanu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aksjalnego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lub spiralnego z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pochylanym zakresie min. ± 30</w:t>
            </w:r>
            <w:r w:rsidRPr="004B1A8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13C7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7CE9" w14:textId="77777777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12DBB5D" w14:textId="77777777" w:rsidTr="00C1398A">
        <w:trPr>
          <w:trHeight w:val="39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84AD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B4CE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Sterowanie stołu i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za pomocą paneli umieszczonych z przodu i tyłu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31CD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C19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B188456" w14:textId="77777777" w:rsidTr="00C1398A">
        <w:trPr>
          <w:trHeight w:val="51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99BC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9F59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Serowanie ruchami stołu za pomocą pedałów umieszczonych po obu stronach stołu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F6297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38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85120B" w14:textId="77777777" w:rsidTr="00C1398A">
        <w:trPr>
          <w:trHeight w:val="86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9A21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C5E2A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Wskaźniki informujące pacjenta w trakcie akwizycji o konieczności zatrzymania oddechu wraz z cyfrowymi licznikami czasu pozostałego do końca skanowania widoczne z przodu i z tyłu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55D3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707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B83EEBD" w14:textId="77777777" w:rsidTr="00C1398A">
        <w:trPr>
          <w:trHeight w:val="42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20C28" w14:textId="77777777" w:rsidR="00220D76" w:rsidRPr="002B1738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94468" w14:textId="77777777" w:rsidR="00220D76" w:rsidRPr="002B1738" w:rsidRDefault="00220D76" w:rsidP="00184F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Automatyczne pozycjonowanie pacjenta do określonego punktu referencyjnego wybieranego na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(minimum </w:t>
            </w:r>
            <w:r w:rsidR="00184FB9" w:rsidRPr="002B1738">
              <w:rPr>
                <w:rFonts w:ascii="Arial" w:hAnsi="Arial" w:cs="Arial"/>
                <w:color w:val="auto"/>
                <w:sz w:val="18"/>
                <w:szCs w:val="18"/>
              </w:rPr>
              <w:t>jedna pozycja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21696" w14:textId="77777777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>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32EF" w14:textId="77777777" w:rsidR="00220D76" w:rsidRPr="002B1738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6A0BB9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AA2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5FA4D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Tryb badań nagłych umożliwiający wybór pacjenta i protokołu badania oraz jego modyfikację bezpośrednio na panelu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oraz uruchomienie badania z pokoju badań. 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0398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F7C5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5F8DB3" w14:textId="77777777" w:rsidTr="00C1398A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072C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0FDF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Wyposażenie stołu w następujące elementy: materac, podpórki pod głowę, ręce, kolana, nogi, zestaw do unieruchamiania pacjenta.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B97E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D14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0EF546" w14:textId="77777777" w:rsidTr="00C1398A">
        <w:trPr>
          <w:trHeight w:val="25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BDE0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074E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Lampa o min. 2 ogniskach.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17F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43A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39E6F" w14:textId="77777777" w:rsidTr="00C1398A">
        <w:trPr>
          <w:trHeight w:val="31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43A4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D547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pojemność cieplna anody min. 7 MHU lub ekwiwalent pojemności cieplnej anody lampy w przypadku szybkości chłodzenia anody nie mniejszej niż 5MHU/min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E57C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8BD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945218" w14:textId="77777777" w:rsidTr="00C1398A">
        <w:trPr>
          <w:trHeight w:val="29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1CE4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4793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Szybkość chłodzenia anody lampy min. 1000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kHU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/min.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EA84E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508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19B620" w14:textId="77777777" w:rsidTr="00C1398A">
        <w:trPr>
          <w:trHeight w:val="27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E3BE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C2CC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Odległość ogniska lampy od detektora, max. 110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EF32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509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E819E60" w14:textId="77777777" w:rsidTr="00C1398A">
        <w:trPr>
          <w:trHeight w:val="5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6CAF3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B60D3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Grubość najcieńszej warstwy przy jednoczesnej akwizycji maksymalnej liczby warstw odpowiadającej liczbie rzędów detektora max. 0,65 [mm].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E31D3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6E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CE01DA" w14:textId="77777777" w:rsidTr="00C1398A">
        <w:trPr>
          <w:trHeight w:val="28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57D3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2D8D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szerokość pokrycia wiązki w osi Z min. 38 mm.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4986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7B8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8AA68DC" w14:textId="77777777" w:rsidTr="00C1398A">
        <w:trPr>
          <w:trHeight w:val="16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9BBD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746E5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Czas najkrótszego pełnego skanu 360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maks. 0,35 s możliwy do wykorzystania w badaniach ogólnych i kardiologicznych.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7B6B5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E65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608B09C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589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E79C5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długość obszaru badanego skanu spiralnego dostępna w badaniach pacjentów przy rozległych urazach bez konieczności zmiany położenia min. 184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6005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B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AD012DF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C3A6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919D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szybkość skanowania określona szybkością przesuwu stołu podczas skanowania spiralnego min. 175 mm/s.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1558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D32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23BF63C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0EC7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BCB4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współczynnik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pitch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dostępny w protokole klinicznym dla szerokości wiązki promieniowania min. 38mm i pola skanowania min. 50 cm nie mniejszy od 1,50.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1173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5EF7" w14:textId="77777777" w:rsidR="00220D76" w:rsidRPr="004B1A85" w:rsidRDefault="00220D76" w:rsidP="00C735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9ABF5D2" w14:textId="77777777" w:rsidTr="00C1398A">
        <w:trPr>
          <w:trHeight w:val="42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220B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E83F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Maksymalny zakres badania perfuzji przy pojedynczym podaniu środka kontrastującego min. 120 mm.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995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3735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CECC4D5" w14:textId="77777777" w:rsidTr="002B1738">
        <w:trPr>
          <w:trHeight w:val="42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26602" w14:textId="77777777" w:rsidR="00220D76" w:rsidRPr="002B1738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04A25" w14:textId="77777777" w:rsidR="00220D76" w:rsidRPr="002B1738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Maksymalny zakres badania 4D-CTA przy pojedynczym podaniu środka kontrastującego min. 300 mm z rozdzie</w:t>
            </w:r>
            <w:r w:rsidR="007C2C0B" w:rsidRPr="002B1738">
              <w:rPr>
                <w:rFonts w:ascii="Arial" w:hAnsi="Arial" w:cs="Arial"/>
                <w:color w:val="auto"/>
                <w:sz w:val="18"/>
                <w:szCs w:val="18"/>
              </w:rPr>
              <w:t>lczością czasową nie gorszą od 7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94B1B" w14:textId="77777777" w:rsidR="00220D76" w:rsidRPr="002B1738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3003C" w14:textId="77777777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0E852D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7DA5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90604C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Prospektywne i retrospektywne skanowanie, umożliwiające akwizycję kardiologiczną (akwizycje bramkowane i wyzwalane sygnałem EKG).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B270A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85E6" w14:textId="77777777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F068AFF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7C0C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C4DD0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Możliwość korekty miejsc bramkowania przebiegiem EKG bezpośrednio po zebraniu danych (eliminacja fałszywych załamków R, dodatkowych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pobudzeń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) przed dokonaniem właściwych rekonstrukcji.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2207E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56C3F" w14:textId="77777777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882CDF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F37D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F3AAE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Prospektywna, pulsacyjna akwizycja kardiologiczna wykonywana w celu obniżenia dawki promieniowania, typu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SnapShot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Pulse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Heart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View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ECG-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Pulsing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SureCardio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Prospective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lub odpowiednio do nomenklatury producenta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B08CA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1695" w14:textId="77777777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11EC7B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E193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A2149" w14:textId="77777777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Specjalistyczna funkcja akwizycyjno-rekonstrukcyjna zmniejszająca co najmniej pięciokrotnie rozmycie obrazu naczyń wieńcowych spowodowane ich ruchem podczas akwizycji. (Wartość potwierdzona w materiałach producenta). 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B99E0" w14:textId="77777777" w:rsidR="00220D76" w:rsidRPr="004B1A85" w:rsidRDefault="00220D76" w:rsidP="00543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1498" w14:textId="77777777" w:rsidR="00220D76" w:rsidRPr="004B1A85" w:rsidRDefault="00220D76" w:rsidP="00543B0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2C64FE4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9D55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96BD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liczba aktywnych obrazowych elementów detekcyjnych dla każdego rzędu min.  660.</w:t>
            </w:r>
          </w:p>
          <w:p w14:paraId="3A5A70F8" w14:textId="77777777" w:rsidR="00220D76" w:rsidRPr="004B1A85" w:rsidRDefault="00220D76" w:rsidP="00E3605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CA28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C78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3364BF" w14:textId="77777777" w:rsidTr="00C1398A">
        <w:trPr>
          <w:trHeight w:val="25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3C83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53036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Maksymalne diagnostyczne  pole obrazowania  FOV min. 50 cm.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76B0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86A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DB270C" w14:textId="77777777" w:rsidTr="00C1398A">
        <w:trPr>
          <w:trHeight w:val="26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CA4D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CA17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Liczba projekcji skanu topograficznego min. 3 – AP, PA i LAT.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A8E6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905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9F22AD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5FD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47707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7168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B10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023699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2051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B0134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Rozdzielczość przestrzenna max. 0,35 mm przy akwizycji min. 64 nienakładających się warstw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9EF4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146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2ADBAA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54A5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30098" w14:textId="77777777" w:rsidR="00220D76" w:rsidRPr="004B1A85" w:rsidRDefault="00220D76" w:rsidP="00B42BD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rozdzielczość wysokokontrastowa przy min. 64 jednocześnie zbieranych warstwach w czasie pełnego skanu, w zapisie spiralnym w matrycy 512 x 512 dla 50% MTF w polu akwizycyjnym 50 cm ≥ 10,0 </w:t>
            </w:r>
            <w:proofErr w:type="spellStart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/cm.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A982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7D8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D76" w:rsidRPr="004B1A85" w14:paraId="56A8254E" w14:textId="77777777" w:rsidTr="00C1398A">
        <w:trPr>
          <w:trHeight w:val="693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9D0E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26875379"/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077C6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Dawka (CTDI vol) konieczna do uzyskania rozdzielczości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niskokontrastowej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5 mm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mierzonej w polu akwizycyjnym nie mniejszym niż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50 cm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, dla fantomu CATPHAN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20 cm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, 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4B1A85">
                <w:rPr>
                  <w:rFonts w:ascii="Arial" w:hAnsi="Arial" w:cs="Arial"/>
                  <w:bCs/>
                  <w:sz w:val="18"/>
                  <w:szCs w:val="18"/>
                </w:rPr>
                <w:t>10 mm</w:t>
              </w:r>
            </w:smartTag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i różnicy gęstości kontrastu 3 HU ±10% i dla napięcia 120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kV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mGy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] ≤ 11,0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mGy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FCDF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007A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2B1738" w:rsidRPr="002B1738" w14:paraId="07DF627E" w14:textId="77777777" w:rsidTr="00C1398A">
        <w:trPr>
          <w:trHeight w:val="34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C169A" w14:textId="77777777" w:rsidR="00220D76" w:rsidRPr="002B1738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EBCFAF" w14:textId="77777777" w:rsidR="00220D76" w:rsidRPr="002B1738" w:rsidRDefault="00220D76" w:rsidP="009539A7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2B1738">
              <w:rPr>
                <w:rFonts w:ascii="Arial" w:hAnsi="Arial" w:cs="Arial"/>
                <w:bCs/>
                <w:sz w:val="18"/>
                <w:szCs w:val="18"/>
              </w:rPr>
              <w:t>Efektywna lub rzeczywista kardiologiczna rozdzielczość czasowa możliwa do uzyskania w badaniu naczyń wieńcowych przy jednosegmentow</w:t>
            </w:r>
            <w:r w:rsidR="00184FB9" w:rsidRPr="002B1738">
              <w:rPr>
                <w:rFonts w:ascii="Arial" w:hAnsi="Arial" w:cs="Arial"/>
                <w:bCs/>
                <w:sz w:val="18"/>
                <w:szCs w:val="18"/>
              </w:rPr>
              <w:t>ej rekonstrukcji obrazu maks. 17</w:t>
            </w:r>
            <w:r w:rsidRPr="002B1738">
              <w:rPr>
                <w:rFonts w:ascii="Arial" w:hAnsi="Arial" w:cs="Arial"/>
                <w:bCs/>
                <w:sz w:val="18"/>
                <w:szCs w:val="18"/>
              </w:rPr>
              <w:t xml:space="preserve">5 ms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B6030" w14:textId="77777777" w:rsidR="00220D76" w:rsidRPr="002B1738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F5B1" w14:textId="77777777" w:rsidR="00220D76" w:rsidRPr="002B1738" w:rsidRDefault="00220D76" w:rsidP="009539A7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42807B9" w14:textId="77777777" w:rsidTr="00C1398A">
        <w:trPr>
          <w:trHeight w:val="342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2316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BED82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Zastosowanie algorytmów filtrujących dane w celu zmniejszenia poziomu szumów.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7E4F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3DB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DC6FB31" w14:textId="77777777" w:rsidTr="00C1398A">
        <w:trPr>
          <w:trHeight w:val="291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BD277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0B3CF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EFE6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% redukcji dawki bez pogorszenia jakości w porównaniu do rekonstrukcji FBP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154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85F8A1B" w14:textId="77777777" w:rsidTr="00C1398A">
        <w:trPr>
          <w:trHeight w:val="49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F5BB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D8DC8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Szybkość rekonstrukcji obrazów matrycy 512x512 z najlepszą jakością ze skanu ≥  50 obrazów/s.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534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917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C7EDAF" w14:textId="77777777" w:rsidTr="00C1398A">
        <w:trPr>
          <w:trHeight w:val="18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206E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F7E4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Wyposażona w dwa monitory LCD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4B1A85">
                <w:rPr>
                  <w:rFonts w:ascii="Arial" w:hAnsi="Arial" w:cs="Arial"/>
                  <w:color w:val="auto"/>
                  <w:sz w:val="18"/>
                  <w:szCs w:val="18"/>
                </w:rPr>
                <w:t>19”</w:t>
              </w:r>
            </w:smartTag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 lub jeden monitor ze zwiększonym obrazem min. 36”.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6BF94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TAK/wpisać oferowaną ilość i cale.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EFD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BF29DE" w14:textId="77777777" w:rsidTr="00C1398A">
        <w:trPr>
          <w:trHeight w:val="340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6145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7F9B1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dwukierunkowego interkomu do komunikacji głosowej z pacjentem.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B2E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589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489D2BB" w14:textId="77777777" w:rsidTr="00C1398A">
        <w:trPr>
          <w:trHeight w:val="244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5E60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6F6E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Matryca prezentacji obrazów min. 1024x1024.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B03F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4D55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4C539BF" w14:textId="77777777" w:rsidTr="00C1398A">
        <w:trPr>
          <w:trHeight w:val="53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6458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4F2C0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liczba obrazów bez kompresji na HD w matrycy 512x 512 min. 450 000.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192E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A79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07B03E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269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605EF" w14:textId="77777777" w:rsidR="00220D76" w:rsidRPr="004B1A85" w:rsidRDefault="00220D76" w:rsidP="00E3605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E799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obliczania całkowitej dawki ekspozycyjnej DLP lub CTDI vol jaką uzyskał pacjent w trakcje badania i jej prezentacja na ekranie.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A7E0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926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97D149F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11C2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A1F80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perfuzyjnych. </w:t>
            </w:r>
          </w:p>
          <w:p w14:paraId="58B43785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naczyniowych.</w:t>
            </w:r>
          </w:p>
          <w:p w14:paraId="14C2DE82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pulmonologicznych.</w:t>
            </w:r>
          </w:p>
          <w:p w14:paraId="12DED801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wirtualnej endoskopii.</w:t>
            </w:r>
          </w:p>
          <w:p w14:paraId="0A114960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kolonoskopowych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438A564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kardiologicznych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DCC0A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3F965E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8F88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96AA753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CE4C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1E8BB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Dedykowany algorytm rekonstrukcji obrazów redukujący artefakty pochodzące od elementów metalowych i umożliwiający obrazowanie otaczających je tkanek miękkich.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BA357D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B0EF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B02793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2079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965DF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6033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26DA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601F19C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B1CF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27B5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analizę przestrzenną obrazów TK pomiary geometryczne min. (długości, kątów, powierzchni, objętości).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32D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C60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D6B793E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E92D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73F92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pomiary analityczne min. (poziomu gęstości, profile gęstości, histogramy, analiza skanu dynamicznego itp.).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B209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3A9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66056D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722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2477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Pakiet oprogramowania zapewniający manipulacje obrazem m.in.: negatyw, obrót obrazu, odbicie lustrzane, powiększenia, pomniejszenia obrazów, analiza statystyczna wskazanego obszaru.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C1B3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B9F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6536B6" w14:textId="77777777" w:rsidTr="00C1398A">
        <w:trPr>
          <w:trHeight w:val="158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B0D4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8246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90F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243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28190E" w14:textId="77777777" w:rsidTr="00C1398A">
        <w:trPr>
          <w:trHeight w:val="227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0DC4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05D4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oprogramowanie Volume Rendering.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8190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1B6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3268E23" w14:textId="77777777" w:rsidTr="00C1398A">
        <w:trPr>
          <w:trHeight w:val="49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5E63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D5AF7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przestrzeni powietrznych - endoskopii/ bronchoskopii.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79C2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8FF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46C3D48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7BB8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198E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synchronizacji i automatycznego startu badania spiralnego na podstawie automatycznej analizy napływu środka kontrastującego.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2FF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C79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280D21" w14:textId="77777777" w:rsidTr="00C1398A">
        <w:trPr>
          <w:trHeight w:val="242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7C0E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15921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48352BB1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Modality Worklist</w:t>
            </w:r>
          </w:p>
          <w:p w14:paraId="3ADA03F0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Storage Commitment</w:t>
            </w:r>
          </w:p>
          <w:p w14:paraId="58D5D179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Send/Receive</w:t>
            </w:r>
          </w:p>
          <w:p w14:paraId="1DD1ED25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Query/Receive</w:t>
            </w:r>
          </w:p>
          <w:p w14:paraId="19836448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Print</w:t>
            </w:r>
          </w:p>
          <w:p w14:paraId="60AAEEB4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MPPS</w:t>
            </w:r>
          </w:p>
          <w:p w14:paraId="18945359" w14:textId="77777777" w:rsidR="00220D76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RDSR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E3CA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727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496C93C" w14:textId="77777777" w:rsidTr="00C1398A">
        <w:trPr>
          <w:trHeight w:val="276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C67A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25CF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Sterowanie dostarczonym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wstrzykiwaczem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bezpośrednio z konsoli tomografu komputerowego. Możliwość programowania i zapamiętywania parametrów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wstrzykiwacza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bezpośrednio z protokole badania TK na konsoli operatorskiej. Sprzężenie min. klasy IV wg.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CiA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425.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673D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94D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03AB75" w14:textId="77777777" w:rsidTr="00C1398A">
        <w:trPr>
          <w:trHeight w:val="349"/>
        </w:trPr>
        <w:tc>
          <w:tcPr>
            <w:tcW w:w="2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2F2A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444F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raport dotyczący rzeczywistych parametrów kontrastu (co najmniej objętość, szybkość wstrzyknięcia, opóźnienie) jaką otrzymał pacjent w każdej serii dołączany do badania w postaci dodatkowej serii DICOM z możliwością jego zapamiętania i wydruku. </w:t>
            </w:r>
          </w:p>
        </w:tc>
        <w:tc>
          <w:tcPr>
            <w:tcW w:w="9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59B9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6849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9A7" w:rsidRPr="004B1A85" w14:paraId="35D79F0D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1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599EB" w14:textId="77777777" w:rsidR="009539A7" w:rsidRPr="004B1A85" w:rsidRDefault="009539A7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EB44C" w14:textId="77777777" w:rsidR="009539A7" w:rsidRPr="004B1A85" w:rsidRDefault="009539A7" w:rsidP="00650AAF">
            <w:pPr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SERWER APLIKACYJNY Z OPROGRAMOWANIEM</w:t>
            </w:r>
          </w:p>
        </w:tc>
      </w:tr>
      <w:tr w:rsidR="00220D76" w:rsidRPr="004B1A85" w14:paraId="4E7DDC0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1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FD8E9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3FAAB" w14:textId="77777777" w:rsidR="00220D76" w:rsidRPr="004B1A85" w:rsidRDefault="00220D76" w:rsidP="00650AAF">
            <w:pPr>
              <w:pStyle w:val="NormalnyWeb"/>
              <w:spacing w:before="0" w:beforeAutospacing="0" w:after="0" w:afterAutospacing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Serwer aplikacyjny:</w:t>
            </w:r>
          </w:p>
          <w:p w14:paraId="65C4345B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before="0" w:beforeAutospacing="0"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pamięć RAM: min. 64 GB </w:t>
            </w:r>
          </w:p>
          <w:p w14:paraId="331976C7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pojemności macierzy dyskowej: min. 2 TB</w:t>
            </w:r>
          </w:p>
          <w:p w14:paraId="72EE8376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serwer umożliwiający jednoczesne przetwarzanie min. 40 000 warstw</w:t>
            </w:r>
          </w:p>
          <w:p w14:paraId="43363789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trzy konsole lekarskie – konsole wyposażone w 2 monitory medyczne o przekątnej min. 21" lub 1 monitor medyczny o przekątnej min. 29” oraz monitor do opisów min. 19"</w:t>
            </w:r>
          </w:p>
          <w:p w14:paraId="11FD4B61" w14:textId="77777777" w:rsidR="00220D76" w:rsidRPr="004B1A85" w:rsidRDefault="00220D76" w:rsidP="00650AAF">
            <w:pPr>
              <w:pStyle w:val="NormalnyWeb"/>
              <w:numPr>
                <w:ilvl w:val="0"/>
                <w:numId w:val="19"/>
              </w:numPr>
              <w:tabs>
                <w:tab w:val="clear" w:pos="720"/>
                <w:tab w:val="num" w:pos="451"/>
              </w:tabs>
              <w:spacing w:after="0" w:afterAutospacing="0"/>
              <w:ind w:left="0" w:firstLine="2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oprogramowanie konsol: min. Windows 10 Pro, pakiet Office lub równoważne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17C1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4C8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74B2D09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6E2F30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524F3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Po trzy jednoczasowe licencje wszystkich </w:t>
            </w:r>
            <w:proofErr w:type="spellStart"/>
            <w:r w:rsidRPr="004B1A85">
              <w:rPr>
                <w:rFonts w:ascii="Arial" w:hAnsi="Arial" w:cs="Arial"/>
                <w:sz w:val="18"/>
                <w:szCs w:val="18"/>
              </w:rPr>
              <w:t>oprogramowań</w:t>
            </w:r>
            <w:proofErr w:type="spellEnd"/>
            <w:r w:rsidRPr="004B1A85">
              <w:rPr>
                <w:rFonts w:ascii="Arial" w:hAnsi="Arial" w:cs="Arial"/>
                <w:sz w:val="18"/>
                <w:szCs w:val="18"/>
              </w:rPr>
              <w:t xml:space="preserve"> opisanych w punktach  5 - 37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72FF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8DE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D99B1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0B7781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4636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Zasilacze awaryjne (UPS), podtrzymujące zasilanie serwera oraz konsol lekarskich przez minimum 5 min.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67AED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B06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1865A51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613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F5BA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C0C8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Interfejs sieciowy zgodnie z DICOM z następującymi klasami serwisowymi: </w:t>
            </w:r>
          </w:p>
          <w:p w14:paraId="35488DD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Send/Receive </w:t>
            </w:r>
          </w:p>
          <w:p w14:paraId="3B76A7A2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Basic Print </w:t>
            </w:r>
          </w:p>
          <w:p w14:paraId="5209B79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Retrieve </w:t>
            </w:r>
          </w:p>
          <w:p w14:paraId="59D5B9A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Storage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F4D2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B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5150F3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392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4378F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3932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0860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E11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53592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9B32D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A8DFE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Volume Rendering.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6172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F5E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571E6B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52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8F89B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325A6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zapewniający manipulacje obrazem m.in.: negatyw, obrót obrazu, odbicie lustrzane, powiększenia, pomniejszenia obrazów, analiza statystyczna wskazanego obszaru.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8210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ED9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959543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ABB019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F97D4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09DD3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5A3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2E35694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0801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F08E2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przestrzeni powietrznych - endoskopii/bronchoskopii z przekrojami w trzech głównych płaszczyznach (wraz z interaktywną synchronizacją położenia kursora).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4C32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B58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D8D44E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D4C7F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C9116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naczyń z przekrojami w trzech głównych płaszczyznach (wraz z interaktywną synchronizacją położenia kursora).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6B08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372E824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E53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CCECF0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8D29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3DD0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badań naczyniowych umożliwiające:</w:t>
            </w:r>
          </w:p>
          <w:p w14:paraId="3ED3E84E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-  łatwe usuwanie kości, wydzielanie i określanie odcinka naczynia w celu szybkiego wykonania typowych pomiarów, takich jak średnica prześwitu, poprzeczny obszar prześwitu, długość i kąt naczyń wraz z  automatycznym obliczaniem stopnia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stenozy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83D51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F4F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ACBF64D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AB664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3CFE7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Cs/>
                <w:color w:val="auto"/>
                <w:sz w:val="18"/>
                <w:szCs w:val="18"/>
              </w:rPr>
              <w:t>Automatyczne numerowanie kręgów kręgosłupa oraz automatyczne wyznaczanie kątów nachylenia płaszczyzn rekonstrukcji dla poszczególnych kręgów.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EBA5E3" w14:textId="77777777" w:rsidR="00220D76" w:rsidRPr="002B1738" w:rsidRDefault="00220D76" w:rsidP="00184FB9">
            <w:pPr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7CE8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0FF0530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345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4C435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81618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</w:t>
            </w:r>
            <w:r w:rsidRPr="002B1738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PS (przepuszczalność tkankowa),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TTP (czas do 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szczytu) lub MTT (średni czas przejścia). Pakiet oceny perfuzji mózgu ma 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485B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98B3A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4BA064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E976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74AB5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29B860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color w:val="auto"/>
                <w:sz w:val="18"/>
                <w:szCs w:val="18"/>
              </w:rPr>
              <w:t>/NIE</w:t>
            </w:r>
          </w:p>
          <w:p w14:paraId="459324AC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2C69B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6AEF6686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F565C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F10AB2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uzyskanie dynamicznych obrazów naczyń mózgowych z badania perfuzji mózgu.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4317F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  <w:p w14:paraId="775B9F03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03A0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E569D1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1B29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7F718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segmentacji 3D i oceny krwiaków w mózgu z serii bez kontrastu wraz z automatycznym obliczaniem objętości krwiaka oraz jego krótkiej i długiej osi.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F2FA7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>/NIE</w:t>
            </w:r>
          </w:p>
          <w:p w14:paraId="10341501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67A17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6493D8E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97C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F77C6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segmentacji 3D i oceny tętniaków w mózgu z serii z kontrastem wraz z automatycznym obliczaniem objętości tętniaka, minimalnej i maksymalnej długości tętniaka oraz maksymalnej i minimalnej średnicy szyjki tętniaka.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2AF8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A84F4F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735B2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D2D77D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70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45389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564CB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8982A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>/NIE</w:t>
            </w:r>
          </w:p>
          <w:p w14:paraId="7CA2439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905B9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2183AC9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15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ACFF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E9094D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perfuzji narządów miąższowych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PS (przepuszczalność tkankowa), TTP (czas do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szytu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) lub MTT (średni czas przejścia).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6AF41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E3A1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33FA1DA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315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3F91A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82A3E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Specjalizowane protokoły do perfuzji narządów miąższowych (min. wątroby, nerek, śledziony, trzustki, itp.).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97786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53B11D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84DDA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1C12C9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0F320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BDEAE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Wizualizacja map perfuzyjnych w 3D i VRT.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A7AB2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1F56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FA79AA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D970F5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F37E4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Cs/>
                <w:color w:val="auto"/>
                <w:sz w:val="18"/>
                <w:szCs w:val="18"/>
              </w:rPr>
              <w:t>Oprogramowanie do efektywnej oceny badań onkologicznych z możliwością segmentacji zmiany, możliwością porównywania wielu badań tego samego pacjenta jednocześnie, wraz z synchronizacją przestrzenną badań.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FEF8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6109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91A337D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4767E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2B5B7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śledzenia i analizy zmian onkologicznych zgodnie z kryteriami RECIST 1.0, 1.1, WHO.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1DD5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5EEE2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6AF93A1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35FEA6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772801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Automatyczne fuzja obrazów z systemów CT, MR i PET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69863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0E8A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791B9BEF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6307C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EF04CD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Możliwość tworzenia własnych kryteriów oceny zmian onkologicznych i wykonywanie śledzenia zmian w oparciu o stworzone kryteria.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97FAC6" w14:textId="77777777" w:rsidR="00AF6698" w:rsidRPr="002B1738" w:rsidRDefault="00220D76" w:rsidP="00184FB9">
            <w:pPr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2C7C50A7" w14:textId="77777777" w:rsidR="00220D76" w:rsidRPr="002B1738" w:rsidRDefault="00220D76" w:rsidP="00184FB9">
            <w:pPr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EDE86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CF0BFE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A1730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984D8D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automatycznej segmentacji wątroby na płaty i min. 8 segmentów gałęzi żyły wrotnej automatycznie obliczające objętość wątroby, płatów  i poszczególnych segmentów.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3EE25" w14:textId="77777777" w:rsidR="00AF6698" w:rsidRPr="002B1738" w:rsidRDefault="00220D76" w:rsidP="00184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6233C5B3" w14:textId="77777777" w:rsidR="00220D76" w:rsidRPr="002B1738" w:rsidRDefault="00220D76" w:rsidP="00184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45012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490AA22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2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FE89B0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4E215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umożliwiające automatyczne obliczanie stosunku objętości guza do objętości wątroby, płatu i segmentu, w którym znajduje się guz.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1FB8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3D6A1600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AC6D5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64DD692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34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ADA81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D4CC6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kolonoskopii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TK umożliwiające pełni swobodne poruszanie się w obrębie jelita, umożliwiające jednoczesna prezentację wnętrza jelita i projekcję przekrojów w trzech głównych płaszczyznach, wirtualna dysekcja jelita grubego, z automatyczną segmentacją okrężnicy i ekstrakcją jelita cienkiego, automatyczna korelacja obrazów z wnętrza jelita z badania pacjenta ułożonego na brzuchu i na plecach, funkcja automatycznego usuwania obrazu resztek kałowych oraz wykrywania polipów. Interaktywna zmiana położenia kursora we wszystkich oknach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70D78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C574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EEB5E2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8E5A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EE646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zmian ogniskowych w płucach, z identyfikacją zmian guzkowych w miąższu i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przyopłucnowych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przez program komputerowy, z możliwością zapamiętywania położenia zmian, automatyczną oceną dynamiki wielkości zmian.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4E485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F9B0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A80EFB9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77BEB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A9D557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Automatyczne rozróżnianie charakteru guza (lity, nielity, częściowo lity) wraz z automatycznym obliczaniem części litej i nielitej guzka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A44E4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1DA5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725064D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99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9830C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519FC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Specjalistyczne oprogramowanie do diagnostyki chorób płuc (m.in. COPD) umożliwiające obliczanie rozedmy  i analizę dróg oddechowych.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29BF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6D84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080283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508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F630F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7FAF0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Segmentacja wszystkich pięciu płatów płuc i automatyczne obliczanie rozedmy w poszczególnych płatach płuc.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27D6B" w14:textId="77777777" w:rsidR="00AF6698" w:rsidRPr="002B1738" w:rsidRDefault="00220D76" w:rsidP="00AF6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  <w:r w:rsidR="00AF6698" w:rsidRPr="002B1738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70B22D21" w14:textId="77777777" w:rsidR="00220D76" w:rsidRPr="002B1738" w:rsidRDefault="00220D76" w:rsidP="00AF6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A2F93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1DA17067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4A685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C5078B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BF476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623D19A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CD2D8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70CD2580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1E14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C5409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kardiologiczne z automatyczną segmentacją komór serca i naczyń wieńcowych, obliczające objętość skurczową i rozkurczową, objętość wyrzutową i rzut minutowy, grubość i ruchomość lewej komory, z prezentacją na wykresie Bull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Eye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, z automatyczną segmentacją i analizą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stenoz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naczyń wieńcowych oraz oceną zwapnień wg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Agatstona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, Pakiet musi zawierać automatyczne etykietowanie naczyń wieńcowych.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09EA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4690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B77C958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48D20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6AE35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oceny czynnościowej serca umożliwiające automatyczną segmentację wszystkich jam serca (komór i przedsionków) oraz obliczanie parametrów funkcjonalnych wszystkich jam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96203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DB1B8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093E3A9F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74053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8FD6D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Funkcja obrazowania tętnic wieńcowych w prezentacji typu IVUS z oceną lokalizacji blaszki miażdżycowej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F0E65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77823B1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DFF76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12C908B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B96D7" w14:textId="77777777" w:rsidR="00220D76" w:rsidRPr="002B1738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68EF8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Specjalistyczne oprogramowanie do planowania zabiegów elektrofizjologicznych umożliwiające wizualizację w 3D układu anatomicznego lewego przedsionka, zatoki wieńcowej oraz żył płucnych wraz z ich oceną i pomiarami. Oprogramowanie musi umożliwiać 360 stopniowy widok z wnętrza przedsionka do oceny ujść żył płucnych oraz uszka lewego przedsionka.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97AA45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BDB4E" w14:textId="77777777" w:rsidR="00220D76" w:rsidRPr="002B1738" w:rsidRDefault="00220D76" w:rsidP="00650AA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B1738" w:rsidRPr="002B1738" w14:paraId="5647F4DF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523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4179" w14:textId="77777777" w:rsidR="00871C71" w:rsidRPr="002B1738" w:rsidRDefault="00A67EBB" w:rsidP="00650AAF">
            <w:pPr>
              <w:pStyle w:val="Default"/>
              <w:ind w:left="-213" w:firstLine="21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III</w:t>
            </w:r>
            <w:r w:rsidR="00871C71"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F8A42" w14:textId="77777777" w:rsidR="00871C71" w:rsidRPr="002B1738" w:rsidRDefault="00871C71" w:rsidP="00650AAF">
            <w:pPr>
              <w:pStyle w:val="Default"/>
              <w:ind w:firstLine="2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WYPOSAŻENIE</w:t>
            </w:r>
          </w:p>
        </w:tc>
      </w:tr>
      <w:tr w:rsidR="002B1738" w:rsidRPr="002B1738" w14:paraId="2F911634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2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9E242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9D040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dwugłowicowy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wstrzykiwacz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środka kontrastującego sprzężony w min. klasie IV wg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CiA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425.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76EBAA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B8604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A4C972D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291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D9F0E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BD7F1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UPS do podtrzymania stanowiska roboczego operatora – do bezpiecznego wyłączenia tomografu bez utraty danych.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81C22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C073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4AC5B9D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071EA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EEC4F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fantomów do kalibracji i testowania aparatu, zgodnie z Rozporządzeniem Ministra Zdrowia z dn. 25 sierpnia 2005r. (dot. oceny jednorodności, szumu, rozdzielczości nisko i wysoko kontrastowej, grubości warstwy itp.)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2C656C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BA817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4BAEF9D0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436730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A450C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Serwer dawek z oprogramowaniem z bezterminową licencją do monitorowania i raportowania poziomu dawek z tomografu komputerowego pozwalające na spełnienie dyrektywy EUROATOM 2013/59 z 5 grudnia 2013 roku.</w:t>
            </w:r>
          </w:p>
          <w:p w14:paraId="0F97C870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ma umożliwiać:</w:t>
            </w:r>
          </w:p>
          <w:p w14:paraId="4CF12A75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analizę statystyczna poziomu dawek</w:t>
            </w:r>
          </w:p>
          <w:p w14:paraId="5AF6A611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automatyczne powiadamianie w przypadku przekroczenia poziomu dopuszczalnych dawek</w:t>
            </w:r>
          </w:p>
          <w:p w14:paraId="434DB2AB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przeglądanie historii dawki w rozbiciu na: pacjentów/regiony anatomiczne/rodzaje badań RTG/osobę przeprowadzającą badanie/zmiany pracy zespołu pracowni TK (np. poranna, popołudniowa, wieczorna itd.)</w:t>
            </w:r>
          </w:p>
          <w:p w14:paraId="16CC1175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wyliczenie SSDE (ang.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Size-Specific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Dose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Estimate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— szacowana wielkość dawki zależna od rozmiaru). Wartość SSDE ma  być wyliczana dla każdej serii badania,</w:t>
            </w:r>
          </w:p>
          <w:p w14:paraId="2DC665FC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wyliczenia wielkości nieprawidłowego ustawienia pacjenta względem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izocentrum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2F433C08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ostrzeżenie o przekroczeniu progu zdefiniowanej dawki,</w:t>
            </w:r>
          </w:p>
          <w:p w14:paraId="4162BD52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wyjaśnienie przekroczenia dawki w formie komentarza również zapisywanego w archiwum,</w:t>
            </w:r>
          </w:p>
          <w:p w14:paraId="0405D865" w14:textId="77777777" w:rsidR="00220D76" w:rsidRPr="002B1738" w:rsidRDefault="00220D76" w:rsidP="00650AAF">
            <w:pPr>
              <w:pStyle w:val="Default"/>
              <w:numPr>
                <w:ilvl w:val="0"/>
                <w:numId w:val="35"/>
              </w:numPr>
              <w:suppressAutoHyphens w:val="0"/>
              <w:autoSpaceDN w:val="0"/>
              <w:adjustRightInd w:val="0"/>
              <w:ind w:left="0"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tworzenie automatycznych tygodniowych/miesięcznych/rocznych raportów dotyczące dawek w pracowni z danych zebranych z tomografu komputerowego z porównaniem tych danych dla określonej populacji.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4B59DA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8C3051E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832B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B75FBC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27E27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9E4C9F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z bezterminową licencją do optymalizacji zużycia kontrastu pobierające rzeczywiste dane odnośnie ilości wstrzykniętego kontrastu podczas badania. Oprogramowanie ma umożliwiać tworzenie raportów i zestawień zużycia kontrastu oraz informacji o skumulowanej dawce jodu dla danego pacjenta.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E614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F16C1BF" w14:textId="77777777" w:rsidR="00220D76" w:rsidRPr="002B1738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3BE3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EAEDB42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813E6" w14:textId="77777777" w:rsidR="00220D76" w:rsidRPr="002B1738" w:rsidRDefault="00220D76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030E7" w14:textId="77777777" w:rsidR="00220D76" w:rsidRPr="002B1738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automatycznego obliczania dawek dla zarodka i płodu w przypadku badań kobiet w ciąży zgodnie z wymaganiami Ministerstwa Zdrowia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0D94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4E2D081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CE94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49601BBC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4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E33DD" w14:textId="77777777" w:rsidR="00C1398A" w:rsidRPr="002B1738" w:rsidRDefault="00C1398A" w:rsidP="00650AA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88AAA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Od wykonawcy wymaga się:</w:t>
            </w:r>
          </w:p>
          <w:p w14:paraId="0CAC6C62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projektu ochrony      </w:t>
            </w:r>
          </w:p>
          <w:p w14:paraId="4DC6B029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radiologicznej (obliczeń osłon stałych dla    </w:t>
            </w:r>
          </w:p>
          <w:p w14:paraId="5A60F673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pracowni RTG przeznaczonej do    </w:t>
            </w:r>
          </w:p>
          <w:p w14:paraId="54DB86A6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instalacji aparatu)</w:t>
            </w:r>
          </w:p>
          <w:p w14:paraId="04C9653A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- zainstalowania dostarczonego urządzenia, </w:t>
            </w:r>
          </w:p>
          <w:p w14:paraId="3D3D0A28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 jego uruchomienia </w:t>
            </w:r>
          </w:p>
          <w:p w14:paraId="69BB8130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- przeszkolenia personelu medycznego w zakresie jego obsługi, a w razie konieczności przeszkolenia personelu technicznego w zakresie obsługi technicznej.</w:t>
            </w:r>
          </w:p>
          <w:p w14:paraId="5957F46A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przez Wykonawcę testów   </w:t>
            </w:r>
          </w:p>
          <w:p w14:paraId="1E486884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akceptacyjnych oraz testów </w:t>
            </w:r>
          </w:p>
          <w:p w14:paraId="5ADE59E8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specjalistycznych dla zainstalowanego  </w:t>
            </w:r>
          </w:p>
          <w:p w14:paraId="1F2BFDD6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aparatu </w:t>
            </w:r>
          </w:p>
          <w:p w14:paraId="75B5CB70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- wykonania przez Wykonawcę testów </w:t>
            </w:r>
          </w:p>
          <w:p w14:paraId="5A4A7994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 bezpieczeństwa</w:t>
            </w:r>
          </w:p>
          <w:p w14:paraId="76270033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- włączenie oprogramowania urządzeń medycznych do systemu informatycznego</w:t>
            </w:r>
          </w:p>
          <w:p w14:paraId="513F91C6" w14:textId="77777777" w:rsidR="00C1398A" w:rsidRPr="002B1738" w:rsidRDefault="00C1398A" w:rsidP="00C1398A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(Integracja konfiguracja i testy komunikacji urządzenia z systemem PACS/RIS/HIS – PIXEL)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82C7A" w14:textId="77777777" w:rsidR="00C1398A" w:rsidRPr="002B1738" w:rsidRDefault="00C1398A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F0C1A" w14:textId="77777777" w:rsidR="00C1398A" w:rsidRPr="002B1738" w:rsidRDefault="00C1398A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753AD3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4D06B" w14:textId="77777777" w:rsidR="00871C71" w:rsidRPr="002B1738" w:rsidRDefault="00A67EBB" w:rsidP="00650AA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71C71" w:rsidRPr="002B1738">
              <w:rPr>
                <w:rFonts w:ascii="Arial" w:hAnsi="Arial" w:cs="Arial"/>
                <w:b/>
                <w:sz w:val="18"/>
                <w:szCs w:val="18"/>
              </w:rPr>
              <w:t>V.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C5989" w14:textId="77777777" w:rsidR="00871C71" w:rsidRPr="002B1738" w:rsidRDefault="00871C71" w:rsidP="00650AAF">
            <w:pPr>
              <w:snapToGrid w:val="0"/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</w:tc>
      </w:tr>
      <w:tr w:rsidR="002B1738" w:rsidRPr="002B1738" w14:paraId="4D48CA2C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A0082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26507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Pełna gwarancja na wszystkie oferowane urządzenia wchodzące w skład oferowanego zestawu TK min. 24 miesiące (bez ograniczeń liczby skanów obejmująca detektory, lampę oraz inne urządzenia i oprogramowanie będące przedmiotem zamówienia)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obejmujący  wykonanie co najmniej dwóch przeglądów okresowych (jeden na  rok lub częściej wg. zaleceń producenta) w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czasie jej trwania. Wyklucza się możliwość oferowania ubezpieczenia.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A834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>TAK/</w:t>
            </w:r>
          </w:p>
          <w:p w14:paraId="1F1BFEE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ilość miesięcy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FE820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E8FCAE4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0DCD0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07CD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Zdalna diagnostyka przez modem, router ISDN lub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CC4793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28ED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CB1572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676A91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F911" w14:textId="77777777" w:rsidR="00220D76" w:rsidRPr="002B1738" w:rsidRDefault="00220D76" w:rsidP="00650AAF">
            <w:pPr>
              <w:widowControl w:val="0"/>
              <w:suppressAutoHyphens/>
              <w:spacing w:line="252" w:lineRule="auto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Przeglądy gwarancyjne zgodnie z dokumentacją producenta w okresie obowiązywania gwarancji, dokonywane na koszt Wykonawcy, po uprzednim uzgodnieniu terminu z Użytkownikiem. Podać liczbę i częstotliwość przeglądów dla 1 roku używania aparatury. </w:t>
            </w:r>
          </w:p>
          <w:p w14:paraId="29B2EA74" w14:textId="77777777" w:rsidR="00220D76" w:rsidRPr="002B1738" w:rsidRDefault="00220D76" w:rsidP="00650AAF">
            <w:pPr>
              <w:widowControl w:val="0"/>
              <w:suppressAutoHyphens/>
              <w:spacing w:line="252" w:lineRule="auto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Okres gwarancji kończy się przeglądem  i wydaniem pisemnego orzeczenia, w którym Wykonawca określi stan techniczny sprzętu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91F8F" w14:textId="77777777" w:rsidR="00220D76" w:rsidRPr="002B1738" w:rsidRDefault="00220D76" w:rsidP="00650AAF">
            <w:pPr>
              <w:widowControl w:val="0"/>
              <w:suppressAutoHyphens/>
              <w:spacing w:before="120" w:after="120"/>
              <w:ind w:left="-213" w:right="144" w:firstLine="21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ar-SA"/>
              </w:rPr>
              <w:t>TAK, podać</w:t>
            </w:r>
          </w:p>
          <w:p w14:paraId="579C8C5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19657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3FE51583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A55CD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A8E5C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Czas reakcji serwisu na zgłoszenie awarii - do 24 godz. w dni robocze</w:t>
            </w:r>
            <w:r w:rsidR="00D6318F" w:rsidRPr="002B1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738">
              <w:rPr>
                <w:rFonts w:ascii="Arial" w:hAnsi="Arial" w:cs="Arial"/>
                <w:sz w:val="18"/>
                <w:szCs w:val="18"/>
              </w:rPr>
              <w:t xml:space="preserve">(przez dni robocze rozumie się dni od poniedziałku do piątku z wyłączeniem dni ustawowo wolnych od pracy, godz. 8.00- 17.00), czas usunięcia zgłoszonych wad lub usterek i wykonania napraw maks. 5 dni roboczych od daty zgłoszenia przez </w:t>
            </w:r>
            <w:r w:rsidR="00D6318F" w:rsidRPr="002B1738">
              <w:rPr>
                <w:rFonts w:ascii="Arial" w:hAnsi="Arial" w:cs="Arial"/>
                <w:sz w:val="18"/>
                <w:szCs w:val="18"/>
              </w:rPr>
              <w:t>Z</w:t>
            </w:r>
            <w:r w:rsidRPr="002B1738">
              <w:rPr>
                <w:rFonts w:ascii="Arial" w:hAnsi="Arial" w:cs="Arial"/>
                <w:sz w:val="18"/>
                <w:szCs w:val="18"/>
              </w:rPr>
              <w:t>amawiającego, przy czym za reakcję serwisową uważa się także diagnostykę zdalną lub wywiad telefoniczny przedstawiciela serwisu Wykonawcy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E4470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TAK/wpisać oferowany czas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6793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0E55CA5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716F5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A313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Usunięcie usterki w terminie max. 5 dni roboczych, w przypadku konieczności sprowadzenia części zamiennych z zagranicy w terminie do 10 dni od daty zgłoszenia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4E338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DDAF3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431B7A97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FDA8A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FCD9A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okresie gwarancji Wykonawca zobowiązuje się do bezpłatnego usuwania usterek i wad, jakie wystąpią w działaniu aparat, których przyczyną są wady tkwiące w dostarczonym sprzęcie.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F753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1C5B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D7D010F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ABCAA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47603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przypadku wykonania naprawy - potwierdzeniem wykonania usługi będzie protokół z naprawy/karta pracy serwisu, podpisana przez upoważnionego przedstawiciela Zamawiającego oraz wpis do Paszportu Technicznego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02A09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93FAF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73E7C14E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9E4B47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AD0C9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Wykonawca zobowiązuje się zapewnić dostępność części zamiennych przez okres minimum 10 (dziesięciu) lat </w:t>
            </w:r>
            <w:r w:rsidRPr="002B1738">
              <w:rPr>
                <w:rFonts w:ascii="Arial" w:hAnsi="Arial" w:cs="Arial"/>
                <w:sz w:val="18"/>
                <w:szCs w:val="18"/>
              </w:rPr>
              <w:t>od dostawy potwierdzone przez producenta. Powyższe nie dotyczy oprogramowania i sprzętu komputerowego, dla którego okres zapewnienia dostępności części zamiennych wynosi minimum 5 lat.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E8A1BC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186A9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54938DEC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FCB38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3DCD1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Serwis gwarancyjny i pogwarancyjny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AFD9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05903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100FDE54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87BAA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CF5EF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Instrukcje obsługi w języku polskim i angielskim w formie drukowanej i w wersji elektronicznej na płytach CD.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3AF1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1A47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78A1119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D0E640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05C2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Deklaracja Zgodności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z aktualnymi normami Wspólnoty Europejskiej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, Wpis lub Zgłoszenie do Urzędu Rejestracji Wyrobów Medycznych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oraz oznakowanie CE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FBB85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9A134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68743DA3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EB151" w14:textId="77777777" w:rsidR="00220D76" w:rsidRPr="002B1738" w:rsidRDefault="00220D76" w:rsidP="00650AA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43F8" w14:textId="77777777" w:rsidR="00220D76" w:rsidRPr="002B1738" w:rsidRDefault="00220D76" w:rsidP="00650AAF">
            <w:pPr>
              <w:snapToGrid w:val="0"/>
              <w:ind w:firstLine="21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Materiały producenta potwierdzające/określające parametry oferowanego przedmiotu zamówienia (np. foldery, opisy techniczne, katalogi itp.)  Dokument wystawiony w innym języku niż polski wymaga tłumaczenia.   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D6F3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15199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4152AA7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7500" w14:textId="77777777" w:rsidR="00871C71" w:rsidRPr="002B1738" w:rsidRDefault="00A67EBB" w:rsidP="00650AA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871C71" w:rsidRPr="002B173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E5239" w14:textId="77777777" w:rsidR="00871C71" w:rsidRPr="002B1738" w:rsidRDefault="00871C71" w:rsidP="00650AAF">
            <w:pPr>
              <w:snapToGrid w:val="0"/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</w:p>
        </w:tc>
      </w:tr>
      <w:tr w:rsidR="002B1738" w:rsidRPr="002B1738" w14:paraId="2D89457B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20942" w14:textId="77777777" w:rsidR="00220D76" w:rsidRPr="002B1738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9F27B" w14:textId="77777777" w:rsidR="00220D76" w:rsidRPr="002B1738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Szkolenie z obsługi przedmiotu umowy w terminie uzgodnionym z osobą wyznaczoną do sprawowania nadzoru nad niniejszą umową, w ilości min. 12 dni, zakończone wydaniem  certyfikatu, dla lekarzy radiologów i techników.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organizatora wraz z protokołem odbioru zostanie dołączona do faktury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839CB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DE3CE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653431F0" w14:textId="77777777" w:rsidTr="002B1738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B4BE4" w14:textId="77777777" w:rsidR="00220D76" w:rsidRPr="002B1738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12E4" w14:textId="77777777" w:rsidR="00220D76" w:rsidRPr="002B1738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wstrzykiwacza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dla pielęgniarki w terminie uzgodnionym z osobą wyznaczoną do sprawowania nadzoru nad niniejszą umową, zakończone wydaniem  certyfikatu.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organizatora wraz z protokołem odbioru zostanie dołączona do faktury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07CFD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7A651" w14:textId="77777777" w:rsidR="00220D76" w:rsidRPr="002B1738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C71" w:rsidRPr="004B1A85" w14:paraId="0949EF66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CAD17" w14:textId="77777777" w:rsidR="00871C71" w:rsidRPr="004B1A85" w:rsidRDefault="00871C71" w:rsidP="00650AAF">
            <w:pPr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VII.</w:t>
            </w:r>
          </w:p>
        </w:tc>
        <w:tc>
          <w:tcPr>
            <w:tcW w:w="463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0A38" w14:textId="77777777" w:rsidR="00871C71" w:rsidRPr="004B1A85" w:rsidRDefault="00871C71" w:rsidP="00650AAF">
            <w:pPr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WARUNKI INSTALACYJNE</w:t>
            </w:r>
          </w:p>
        </w:tc>
      </w:tr>
      <w:tr w:rsidR="00220D76" w:rsidRPr="004B1A85" w14:paraId="6F6C1285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1C27D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3F3C95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Przedmiot oferty kompletny i po zainstalowaniu gotowy do pracy bez żadnych dodatkowych zakupów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3EDAE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05FA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65C6F5D" w14:textId="77777777" w:rsidTr="00C1398A">
        <w:tblPrEx>
          <w:jc w:val="center"/>
          <w:tblInd w:w="0" w:type="dxa"/>
        </w:tblPrEx>
        <w:trPr>
          <w:gridBefore w:val="1"/>
          <w:wBefore w:w="32" w:type="pct"/>
          <w:trHeight w:val="404"/>
          <w:jc w:val="center"/>
        </w:trPr>
        <w:tc>
          <w:tcPr>
            <w:tcW w:w="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F7C31" w14:textId="77777777" w:rsidR="00220D76" w:rsidRPr="004B1A85" w:rsidRDefault="00220D76" w:rsidP="00650AA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5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1C31A8" w14:textId="77777777" w:rsidR="00220D76" w:rsidRPr="004B1A85" w:rsidRDefault="00220D76" w:rsidP="00650AAF">
            <w:pPr>
              <w:snapToGrid w:val="0"/>
              <w:ind w:firstLine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Wykonanie testów akceptacyjnych i specjalistycznych po zainstalowaniu urządzenia</w:t>
            </w:r>
          </w:p>
        </w:tc>
        <w:tc>
          <w:tcPr>
            <w:tcW w:w="8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A9A2F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D82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9028C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0753A4CE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2EE634B3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08083E7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6D511CB1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BC6A218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bookmarkStart w:id="3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6E454CDB" w14:textId="3E4872B8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44D3ABD" wp14:editId="50328C98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7370" id="Shap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4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1D3258C" wp14:editId="6CF45DB4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3C49" id="Shape 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C54513C" wp14:editId="14A0AAD6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E491" id="Shape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29BD61C9" wp14:editId="17C3FF8F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3B259" id="Shape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615D2094" wp14:editId="66DCE6C6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E3C8" id="Shape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3A25B1A" w14:textId="77777777" w:rsidR="004B1A85" w:rsidRPr="00985FEB" w:rsidRDefault="004B1A85" w:rsidP="004B1A85">
      <w:pPr>
        <w:spacing w:line="17" w:lineRule="exact"/>
        <w:rPr>
          <w:rFonts w:ascii="Arial" w:eastAsiaTheme="minorEastAsia" w:hAnsi="Arial" w:cs="Arial"/>
          <w:sz w:val="18"/>
          <w:szCs w:val="18"/>
        </w:rPr>
      </w:pPr>
    </w:p>
    <w:p w14:paraId="368DE3DD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7C6B7304" w14:textId="1D2898A7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CB7AF52" wp14:editId="3C301F2B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F6FA" id="Shape 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TB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1286992" w14:textId="77777777" w:rsidR="004B1A85" w:rsidRPr="00985FEB" w:rsidRDefault="004B1A85" w:rsidP="004B1A85">
      <w:pPr>
        <w:spacing w:line="200" w:lineRule="exact"/>
        <w:rPr>
          <w:rFonts w:ascii="Arial" w:eastAsiaTheme="minorEastAsia" w:hAnsi="Arial" w:cs="Arial"/>
          <w:sz w:val="18"/>
          <w:szCs w:val="18"/>
        </w:rPr>
      </w:pPr>
    </w:p>
    <w:p w14:paraId="4666EF77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75FD7182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16F87ACB" w14:textId="77777777" w:rsidR="004B1A85" w:rsidRPr="00985FEB" w:rsidRDefault="004B1A85" w:rsidP="004B1A85">
      <w:pPr>
        <w:ind w:left="49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558B8D3E" w14:textId="77777777" w:rsidR="004B1A85" w:rsidRPr="00985FEB" w:rsidRDefault="004B1A85" w:rsidP="004B1A85">
      <w:pPr>
        <w:ind w:left="502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3"/>
    <w:p w14:paraId="65B67902" w14:textId="77777777" w:rsidR="00D60A99" w:rsidRPr="004B1A85" w:rsidRDefault="00D60A99" w:rsidP="00333CA1">
      <w:pPr>
        <w:rPr>
          <w:rFonts w:ascii="Arial" w:hAnsi="Arial" w:cs="Arial"/>
          <w:sz w:val="18"/>
          <w:szCs w:val="18"/>
        </w:rPr>
      </w:pPr>
    </w:p>
    <w:sectPr w:rsidR="00D60A99" w:rsidRPr="004B1A85" w:rsidSect="00333CA1">
      <w:headerReference w:type="default" r:id="rId7"/>
      <w:footerReference w:type="default" r:id="rId8"/>
      <w:pgSz w:w="11906" w:h="16838"/>
      <w:pgMar w:top="919" w:right="155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ADF3" w14:textId="77777777" w:rsidR="00A42FF1" w:rsidRDefault="00A42FF1" w:rsidP="004F5624">
      <w:r>
        <w:separator/>
      </w:r>
    </w:p>
  </w:endnote>
  <w:endnote w:type="continuationSeparator" w:id="0">
    <w:p w14:paraId="3C3191E7" w14:textId="77777777" w:rsidR="00A42FF1" w:rsidRDefault="00A42FF1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FF55C" w14:textId="77777777" w:rsidR="00184FB9" w:rsidRDefault="00184FB9">
    <w:pPr>
      <w:pStyle w:val="Stopka"/>
      <w:jc w:val="right"/>
      <w:rPr>
        <w:i/>
        <w:sz w:val="20"/>
      </w:rPr>
    </w:pPr>
    <w:r>
      <w:rPr>
        <w:i/>
        <w:sz w:val="20"/>
      </w:rPr>
      <w:t xml:space="preserve"> Strona </w:t>
    </w:r>
    <w:r w:rsidR="00A30053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A30053">
      <w:rPr>
        <w:i/>
        <w:sz w:val="20"/>
      </w:rPr>
      <w:fldChar w:fldCharType="separate"/>
    </w:r>
    <w:r w:rsidR="00AB0AC5">
      <w:rPr>
        <w:i/>
        <w:noProof/>
        <w:sz w:val="20"/>
      </w:rPr>
      <w:t>5</w:t>
    </w:r>
    <w:r w:rsidR="00A30053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4147" w14:textId="77777777" w:rsidR="00A42FF1" w:rsidRDefault="00A42FF1" w:rsidP="004F5624">
      <w:r>
        <w:separator/>
      </w:r>
    </w:p>
  </w:footnote>
  <w:footnote w:type="continuationSeparator" w:id="0">
    <w:p w14:paraId="4CF0621E" w14:textId="77777777" w:rsidR="00A42FF1" w:rsidRDefault="00A42FF1" w:rsidP="004F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5833" w14:textId="77777777" w:rsidR="00184FB9" w:rsidRDefault="00184FB9" w:rsidP="00A157DB">
    <w:pPr>
      <w:pStyle w:val="Nagwek"/>
    </w:pPr>
  </w:p>
  <w:p w14:paraId="2D066416" w14:textId="77777777" w:rsidR="00184FB9" w:rsidRPr="00EB0D53" w:rsidRDefault="00184FB9" w:rsidP="00A1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5926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CD5D66"/>
    <w:multiLevelType w:val="hybridMultilevel"/>
    <w:tmpl w:val="0776B5FA"/>
    <w:lvl w:ilvl="0" w:tplc="B5200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B2F32"/>
    <w:multiLevelType w:val="hybridMultilevel"/>
    <w:tmpl w:val="A12448A4"/>
    <w:lvl w:ilvl="0" w:tplc="1E18E2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AE6F9E"/>
    <w:multiLevelType w:val="hybridMultilevel"/>
    <w:tmpl w:val="2C4474E2"/>
    <w:lvl w:ilvl="0" w:tplc="9D38D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3"/>
  </w:num>
  <w:num w:numId="6">
    <w:abstractNumId w:val="33"/>
  </w:num>
  <w:num w:numId="7">
    <w:abstractNumId w:val="14"/>
  </w:num>
  <w:num w:numId="8">
    <w:abstractNumId w:val="10"/>
  </w:num>
  <w:num w:numId="9">
    <w:abstractNumId w:val="38"/>
  </w:num>
  <w:num w:numId="10">
    <w:abstractNumId w:val="27"/>
  </w:num>
  <w:num w:numId="11">
    <w:abstractNumId w:val="31"/>
  </w:num>
  <w:num w:numId="12">
    <w:abstractNumId w:val="19"/>
  </w:num>
  <w:num w:numId="13">
    <w:abstractNumId w:val="16"/>
  </w:num>
  <w:num w:numId="14">
    <w:abstractNumId w:val="37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6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35"/>
  </w:num>
  <w:num w:numId="25">
    <w:abstractNumId w:val="32"/>
  </w:num>
  <w:num w:numId="26">
    <w:abstractNumId w:val="7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34"/>
  </w:num>
  <w:num w:numId="32">
    <w:abstractNumId w:val="24"/>
  </w:num>
  <w:num w:numId="33">
    <w:abstractNumId w:val="4"/>
  </w:num>
  <w:num w:numId="34">
    <w:abstractNumId w:val="39"/>
  </w:num>
  <w:num w:numId="35">
    <w:abstractNumId w:val="41"/>
  </w:num>
  <w:num w:numId="36">
    <w:abstractNumId w:val="30"/>
  </w:num>
  <w:num w:numId="37">
    <w:abstractNumId w:val="2"/>
  </w:num>
  <w:num w:numId="38">
    <w:abstractNumId w:val="29"/>
  </w:num>
  <w:num w:numId="39">
    <w:abstractNumId w:val="15"/>
  </w:num>
  <w:num w:numId="40">
    <w:abstractNumId w:val="8"/>
  </w:num>
  <w:num w:numId="41">
    <w:abstractNumId w:val="26"/>
  </w:num>
  <w:num w:numId="42">
    <w:abstractNumId w:val="28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F3F56"/>
    <w:rsid w:val="00100A16"/>
    <w:rsid w:val="00140A08"/>
    <w:rsid w:val="00184FB9"/>
    <w:rsid w:val="001E44F8"/>
    <w:rsid w:val="001F736A"/>
    <w:rsid w:val="00220D76"/>
    <w:rsid w:val="00246AD2"/>
    <w:rsid w:val="002B1738"/>
    <w:rsid w:val="002C290C"/>
    <w:rsid w:val="002C2A4E"/>
    <w:rsid w:val="002D21BF"/>
    <w:rsid w:val="00333CA1"/>
    <w:rsid w:val="004B1A85"/>
    <w:rsid w:val="004F14CE"/>
    <w:rsid w:val="004F5624"/>
    <w:rsid w:val="00540AE4"/>
    <w:rsid w:val="00543B0F"/>
    <w:rsid w:val="00587E03"/>
    <w:rsid w:val="005961F7"/>
    <w:rsid w:val="005C236E"/>
    <w:rsid w:val="005D6954"/>
    <w:rsid w:val="005F6CAC"/>
    <w:rsid w:val="00650AAF"/>
    <w:rsid w:val="00667D11"/>
    <w:rsid w:val="0069068E"/>
    <w:rsid w:val="006E3C19"/>
    <w:rsid w:val="00743E39"/>
    <w:rsid w:val="0076403E"/>
    <w:rsid w:val="007C2C0B"/>
    <w:rsid w:val="00871C71"/>
    <w:rsid w:val="008A0BE6"/>
    <w:rsid w:val="008F42DC"/>
    <w:rsid w:val="00912633"/>
    <w:rsid w:val="00927F48"/>
    <w:rsid w:val="009539A7"/>
    <w:rsid w:val="009B5C15"/>
    <w:rsid w:val="009C2498"/>
    <w:rsid w:val="009D26A0"/>
    <w:rsid w:val="009F16BF"/>
    <w:rsid w:val="00A157DB"/>
    <w:rsid w:val="00A30053"/>
    <w:rsid w:val="00A35519"/>
    <w:rsid w:val="00A42FF1"/>
    <w:rsid w:val="00A63D6A"/>
    <w:rsid w:val="00A67EBB"/>
    <w:rsid w:val="00AB0AC5"/>
    <w:rsid w:val="00AD4E48"/>
    <w:rsid w:val="00AD5976"/>
    <w:rsid w:val="00AF56C5"/>
    <w:rsid w:val="00AF6698"/>
    <w:rsid w:val="00B15FB3"/>
    <w:rsid w:val="00B24BCD"/>
    <w:rsid w:val="00B42BDA"/>
    <w:rsid w:val="00B765BC"/>
    <w:rsid w:val="00B907FC"/>
    <w:rsid w:val="00BA4733"/>
    <w:rsid w:val="00C1398A"/>
    <w:rsid w:val="00C73590"/>
    <w:rsid w:val="00C91D38"/>
    <w:rsid w:val="00CE3909"/>
    <w:rsid w:val="00CE427E"/>
    <w:rsid w:val="00D179CF"/>
    <w:rsid w:val="00D60A99"/>
    <w:rsid w:val="00D6318F"/>
    <w:rsid w:val="00DB1551"/>
    <w:rsid w:val="00DE2865"/>
    <w:rsid w:val="00DE3DFD"/>
    <w:rsid w:val="00DF2353"/>
    <w:rsid w:val="00E06BC6"/>
    <w:rsid w:val="00E26E06"/>
    <w:rsid w:val="00E36055"/>
    <w:rsid w:val="00E40482"/>
    <w:rsid w:val="00EB0D53"/>
    <w:rsid w:val="00EB55B7"/>
    <w:rsid w:val="00EE6DA2"/>
    <w:rsid w:val="00EF47CE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70108"/>
  <w15:docId w15:val="{A023A7A0-82A3-4A24-86E3-8FB3A00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rsid w:val="002D21B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3543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3</cp:revision>
  <dcterms:created xsi:type="dcterms:W3CDTF">2020-10-15T07:33:00Z</dcterms:created>
  <dcterms:modified xsi:type="dcterms:W3CDTF">2020-10-23T12:41:00Z</dcterms:modified>
</cp:coreProperties>
</file>