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22E3" w14:textId="0E7C42EE" w:rsidR="00573342" w:rsidRDefault="0039772F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2b</w:t>
      </w:r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573342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ę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tomografu komputerowego w ramach realizacji zadania pn. "Utworzenie O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ś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rodka Udarowego w Specjalistycznym Szpitalu Wojewódzkim w Ciechanowie"  znak ZP/2501/111/20</w:t>
      </w:r>
    </w:p>
    <w:p w14:paraId="50204A99" w14:textId="1FF08533" w:rsidR="00E66EB0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6932AB66" w14:textId="77777777" w:rsidR="00E66EB0" w:rsidRPr="0045590A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</w:p>
    <w:p w14:paraId="52BDF555" w14:textId="77777777" w:rsidR="002D7948" w:rsidRPr="0045590A" w:rsidRDefault="002D7948">
      <w:pPr>
        <w:widowControl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5590A">
        <w:rPr>
          <w:rFonts w:ascii="Arial" w:hAnsi="Arial" w:cs="Arial"/>
          <w:b/>
          <w:color w:val="000000"/>
          <w:sz w:val="18"/>
          <w:szCs w:val="18"/>
        </w:rPr>
        <w:t>ZESTAWIENIE PARAMETRÓW PODLEGAJĄCYCH OCENIE PUNKTOWEJ</w:t>
      </w:r>
    </w:p>
    <w:p w14:paraId="5C7994A5" w14:textId="77777777" w:rsidR="002D7948" w:rsidRPr="0045590A" w:rsidRDefault="002D7948">
      <w:pPr>
        <w:widowControl/>
        <w:jc w:val="center"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(ocenianych przez Komisję w ramach punktu „Ocena techniczna”)</w:t>
      </w:r>
    </w:p>
    <w:p w14:paraId="3F4864D1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7508ED3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 xml:space="preserve">Przedmiot przetargu:  </w:t>
      </w:r>
      <w:r w:rsidR="0072695F" w:rsidRPr="0045590A">
        <w:rPr>
          <w:rFonts w:ascii="Arial" w:hAnsi="Arial" w:cs="Arial"/>
          <w:b/>
          <w:color w:val="000000"/>
          <w:sz w:val="18"/>
          <w:szCs w:val="18"/>
        </w:rPr>
        <w:t>TOMOGRAF KOMPUTEROWY</w:t>
      </w:r>
    </w:p>
    <w:p w14:paraId="488419E1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Producent/Firma:.................................................................................................................................................................</w:t>
      </w:r>
    </w:p>
    <w:p w14:paraId="0EE1B5CB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0407D330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14:paraId="3B3D92E2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438B5A7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Urządzenie typ:........................................................................................................Rokprodukcji......................................</w:t>
      </w:r>
    </w:p>
    <w:p w14:paraId="71B50724" w14:textId="05AED010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1056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895"/>
        <w:gridCol w:w="1951"/>
        <w:gridCol w:w="1759"/>
        <w:gridCol w:w="2305"/>
        <w:gridCol w:w="12"/>
      </w:tblGrid>
      <w:tr w:rsidR="008C35D4" w:rsidRPr="0045590A" w14:paraId="5E09316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  <w:hideMark/>
          </w:tcPr>
          <w:p w14:paraId="594B9DB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A2:E167"/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L.p. </w:t>
            </w:r>
            <w:bookmarkEnd w:id="1"/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4EF1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 parametru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33E36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wymagana/graniczna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4C5CFA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oferowana</w:t>
            </w:r>
          </w:p>
        </w:tc>
        <w:tc>
          <w:tcPr>
            <w:tcW w:w="2305" w:type="dxa"/>
            <w:shd w:val="clear" w:color="auto" w:fill="auto"/>
            <w:hideMark/>
          </w:tcPr>
          <w:p w14:paraId="53BB932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Ocena punktowa</w:t>
            </w:r>
          </w:p>
        </w:tc>
      </w:tr>
      <w:tr w:rsidR="00014E2C" w:rsidRPr="0045590A" w14:paraId="029881CE" w14:textId="77777777" w:rsidTr="00CA7AFF">
        <w:trPr>
          <w:trHeight w:val="289"/>
        </w:trPr>
        <w:tc>
          <w:tcPr>
            <w:tcW w:w="10564" w:type="dxa"/>
            <w:gridSpan w:val="6"/>
            <w:shd w:val="clear" w:color="000000" w:fill="D9D9D9"/>
            <w:vAlign w:val="center"/>
            <w:hideMark/>
          </w:tcPr>
          <w:p w14:paraId="21BA49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WYMAGANIA OGÓLNE</w:t>
            </w:r>
          </w:p>
        </w:tc>
      </w:tr>
      <w:tr w:rsidR="008C35D4" w:rsidRPr="0045590A" w14:paraId="33DB6F83" w14:textId="77777777" w:rsidTr="00CA7AFF">
        <w:trPr>
          <w:gridAfter w:val="1"/>
          <w:wAfter w:w="12" w:type="dxa"/>
          <w:trHeight w:val="717"/>
        </w:trPr>
        <w:tc>
          <w:tcPr>
            <w:tcW w:w="642" w:type="dxa"/>
            <w:shd w:val="clear" w:color="auto" w:fill="auto"/>
            <w:vAlign w:val="center"/>
          </w:tcPr>
          <w:p w14:paraId="62C763EB" w14:textId="6E93018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65106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Liczba rzędów detektora w osi Z min. 64.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83F37D" w14:textId="316A8C1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 liczbę rzędów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A20D5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89D41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4 pkt. wartość najmniejsza 0 pkt. Pozostałe proporcjonalnie.</w:t>
            </w:r>
          </w:p>
        </w:tc>
      </w:tr>
      <w:tr w:rsidR="008C35D4" w:rsidRPr="0045590A" w14:paraId="4E57C19F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51C597" w14:textId="18AE657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015F2E4" w14:textId="5F8C398C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elementów w płaszczyźnie X, Y (dla 1 rzędu w osi Z)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140824" w14:textId="59725334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893B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7C8D31C" w14:textId="6AAAC562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581CB819" w14:textId="77777777" w:rsidTr="00CA7AFF">
        <w:trPr>
          <w:gridAfter w:val="1"/>
          <w:wAfter w:w="12" w:type="dxa"/>
          <w:trHeight w:val="680"/>
        </w:trPr>
        <w:tc>
          <w:tcPr>
            <w:tcW w:w="642" w:type="dxa"/>
            <w:shd w:val="clear" w:color="auto" w:fill="auto"/>
            <w:vAlign w:val="center"/>
          </w:tcPr>
          <w:p w14:paraId="6AF2CA86" w14:textId="7576925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5062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Najniższe możliwe położenie stołu mierzone od poziomu posadzki do górnej powierzchni blatu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9E290D2" w14:textId="584F7B8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3DAA60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62016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0EC183C7" w14:textId="77777777" w:rsidTr="00CA7AFF">
        <w:trPr>
          <w:gridAfter w:val="1"/>
          <w:wAfter w:w="12" w:type="dxa"/>
          <w:trHeight w:val="690"/>
        </w:trPr>
        <w:tc>
          <w:tcPr>
            <w:tcW w:w="642" w:type="dxa"/>
            <w:shd w:val="clear" w:color="auto" w:fill="auto"/>
            <w:vAlign w:val="center"/>
          </w:tcPr>
          <w:p w14:paraId="61F39F82" w14:textId="60D8075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A3B31B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Wskaźniki informujące pacjenta w trakcie badania o konieczności i czasie wstrzymania oddechu widoczne dla pacjenta dla każdego kierunku skanowania.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EE29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BF75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E18214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2F608B2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0E91ABF" w14:textId="5A9E6D3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B3E6B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Wyświetlanie filmów instruujących pacjenta o przebiegu badania na panelu informującym w pomieszczeniu badań w tym filmów instruktarzowych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A7698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2873E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7175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6439DAA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4400776B" w14:textId="0AD1DF29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F21F35" w14:textId="16C229D1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s</w:t>
            </w:r>
            <w:r w:rsidRPr="004C3DF9">
              <w:rPr>
                <w:rFonts w:ascii="Arial" w:hAnsi="Arial" w:cs="Arial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przodu i tyłu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A41E34" w14:textId="2EED9CE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A278497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29164436" w14:textId="505577FA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4A683C10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5B54D39C" w14:textId="306AD022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46E0FC" w14:textId="31CAEAB4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 xml:space="preserve">Serowanie ruchami stołu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prawej i lewej strony stołu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A32112B" w14:textId="6CA9E48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DC96E7F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3A0C9BE" w14:textId="79E89865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B90C6F8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4F7F282" w14:textId="0CBF7096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271F3BB2" w14:textId="453D00AD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(minimum jedna pozycja).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441E6AA" w14:textId="3A65CD33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3B0125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5A7A5CF" w14:textId="1A2BCBE6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313A855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0EDB7300" w14:textId="342DB51F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13D78CC3" w14:textId="08CE1A0E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Tryb badań nagłych umożliwiający wybór pacjenta i protokołu badania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3FCC70" w14:textId="6E7DE8F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D92B5FC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05C6175" w14:textId="1D39FCE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379FF22" w14:textId="77777777" w:rsidTr="00CA7AFF">
        <w:trPr>
          <w:gridAfter w:val="1"/>
          <w:wAfter w:w="12" w:type="dxa"/>
          <w:trHeight w:val="765"/>
        </w:trPr>
        <w:tc>
          <w:tcPr>
            <w:tcW w:w="642" w:type="dxa"/>
            <w:shd w:val="clear" w:color="auto" w:fill="auto"/>
            <w:vAlign w:val="center"/>
          </w:tcPr>
          <w:p w14:paraId="53B85AB9" w14:textId="274EE1D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27D3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Średnica otworu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9DA5A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70,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BC76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11E539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BB161FC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7A3D7A11" w14:textId="183BBE0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380C4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Zintegrowana z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kamera do zdalnej obserwacji pacjenta na konsoli operatora, z możliwością powiększania obrazu 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0A2F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7BE01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C45911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C45911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549A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42AC0D3" w14:textId="77777777" w:rsidTr="00CA7AFF">
        <w:trPr>
          <w:gridAfter w:val="1"/>
          <w:wAfter w:w="12" w:type="dxa"/>
          <w:trHeight w:val="973"/>
        </w:trPr>
        <w:tc>
          <w:tcPr>
            <w:tcW w:w="642" w:type="dxa"/>
            <w:shd w:val="clear" w:color="auto" w:fill="auto"/>
            <w:vAlign w:val="center"/>
          </w:tcPr>
          <w:p w14:paraId="7AAC1187" w14:textId="46F66EE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29567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Niskodawkowy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iteracyjny algorytm rekonstrukcji bazujący na modelu z wielokrotnym przetwarzaniem tych samych danych surowych (RAW) oraz redukujący szum w obszarze obrazu, umożliwiający 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redukcję dawki o co najmniej 60% w relacji do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E7C95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924A0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4110B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B5C332" w14:textId="77777777" w:rsidTr="00CA7AFF">
        <w:trPr>
          <w:gridAfter w:val="1"/>
          <w:wAfter w:w="12" w:type="dxa"/>
          <w:trHeight w:val="839"/>
        </w:trPr>
        <w:tc>
          <w:tcPr>
            <w:tcW w:w="642" w:type="dxa"/>
            <w:shd w:val="clear" w:color="auto" w:fill="auto"/>
            <w:vAlign w:val="center"/>
          </w:tcPr>
          <w:p w14:paraId="27344D2C" w14:textId="77099BF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C8167D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Iteracyjny algorytm rekonstrukcyjny poprawiający wykrywalność zmian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niskokontrastowych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135% przy zachowaniu poziomu dawki (parametr potwierdzony w oficjalnych danych produktowych producenta)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78F78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ABBA7E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C25A19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FA8C518" w14:textId="77777777" w:rsidTr="00CA7AFF">
        <w:trPr>
          <w:gridAfter w:val="1"/>
          <w:wAfter w:w="12" w:type="dxa"/>
          <w:trHeight w:val="708"/>
        </w:trPr>
        <w:tc>
          <w:tcPr>
            <w:tcW w:w="642" w:type="dxa"/>
            <w:shd w:val="clear" w:color="auto" w:fill="auto"/>
            <w:vAlign w:val="center"/>
          </w:tcPr>
          <w:p w14:paraId="17FA53AD" w14:textId="46B20D5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68DD5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Odległość lampa-detektor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700A6C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0BEFE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F13D7" w14:textId="62C7A85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</w:t>
            </w:r>
            <w:r w:rsidR="00DF13E6" w:rsidRPr="0045590A">
              <w:rPr>
                <w:rFonts w:ascii="Arial" w:hAnsi="Arial" w:cs="Arial"/>
                <w:color w:val="1D1D1D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ozostałe proporcjonalnie.</w:t>
            </w:r>
          </w:p>
        </w:tc>
      </w:tr>
      <w:tr w:rsidR="008C35D4" w:rsidRPr="0045590A" w14:paraId="65F3D52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017743C0" w14:textId="37B72AC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76ED4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axialnym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1C9AC2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DE004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BE634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5FEDD301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64495F3" w14:textId="08F21D5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0397D3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spiralnym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8697E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483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402867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199A7DD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3C8FCBD" w14:textId="4B5D74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094B2BA" w14:textId="2195BECB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Maksymalne obciążenie stołu z zachowaniem precyzji pozycjonowania &gt;270kg dla precyzji ± 1,00mm [kg]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9982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3220F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CC4B67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3B4EDCE8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3A2CC93" w14:textId="5B509B1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78F137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Sterowanie ruchami stołu z obu stron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(tył/przód).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EBBEC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D03021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773AA0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DC86334" w14:textId="77777777" w:rsidTr="00CA7AFF">
        <w:trPr>
          <w:gridAfter w:val="1"/>
          <w:wAfter w:w="12" w:type="dxa"/>
          <w:trHeight w:val="742"/>
        </w:trPr>
        <w:tc>
          <w:tcPr>
            <w:tcW w:w="642" w:type="dxa"/>
            <w:shd w:val="clear" w:color="auto" w:fill="auto"/>
            <w:vAlign w:val="center"/>
          </w:tcPr>
          <w:p w14:paraId="18034F7D" w14:textId="3E5A56D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0D325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moc generatora [kW] wyrażona jako maksymalny iloczyn pądu lampy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 i napięcia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] - podać parametry, moc,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prąd@napęcie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5236A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008BF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A9629A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F1C072B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5B928793" w14:textId="2AC314C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67E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napięcie anody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719D1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135,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A517B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58B612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4A6BBA9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6466D9D5" w14:textId="190114D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BFB3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4C3CD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 ≤ 70, podać listę protokołów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C6225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C1FA26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0626438B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1DD137B2" w14:textId="59899A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E525E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Rzeczywista pojemność cieplna anody [MHU]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0EFF4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F645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90CD7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36E20EB1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F9D6A9" w14:textId="0EFEDFF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ACB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Szybkość chłodzenia anody lampy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kHU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/min]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E189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6558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CF1E4C5" w14:textId="270B64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3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71E6507C" w14:textId="77777777" w:rsidTr="00CA7AFF">
        <w:trPr>
          <w:gridAfter w:val="1"/>
          <w:wAfter w:w="12" w:type="dxa"/>
          <w:trHeight w:val="878"/>
        </w:trPr>
        <w:tc>
          <w:tcPr>
            <w:tcW w:w="642" w:type="dxa"/>
            <w:shd w:val="clear" w:color="auto" w:fill="auto"/>
            <w:vAlign w:val="center"/>
          </w:tcPr>
          <w:p w14:paraId="585A809E" w14:textId="62E3FF9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E09898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najmniejszego ogniska [mm]</w:t>
            </w:r>
          </w:p>
          <w:p w14:paraId="2304FFE6" w14:textId="493BC3D9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D9CD8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BADBB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FE53ED" w14:textId="7A8D824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4D19529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2BAA9764" w14:textId="5FD24343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C7468C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największego ogniska [mm]</w:t>
            </w:r>
          </w:p>
          <w:p w14:paraId="4A7EA8ED" w14:textId="35D5132C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235E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EDE6A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4B6D335" w14:textId="41E068B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3395FCD7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52FB18E3" w14:textId="206B4C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F6958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Najkrótszy czas pełnego obrotu (360°) układu lampa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- detektor dla oferowanego aparatu (musi dotyczyć oferowanej konfiguracji aparatu) [s]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D4414D" w14:textId="6384734A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CDA03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B9F9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3 pkt. Pozostałe proporcjonalnie.</w:t>
            </w:r>
          </w:p>
        </w:tc>
      </w:tr>
      <w:tr w:rsidR="008C35D4" w:rsidRPr="0045590A" w14:paraId="40CD475C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1C1185E6" w14:textId="4F67E74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74A7F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prędkość skanowania [mm/s]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FAEB47" w14:textId="197AF6B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20CCA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D58C0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6C10997" w14:textId="77777777" w:rsidTr="00CA7AFF">
        <w:trPr>
          <w:gridAfter w:val="1"/>
          <w:wAfter w:w="12" w:type="dxa"/>
          <w:trHeight w:val="703"/>
        </w:trPr>
        <w:tc>
          <w:tcPr>
            <w:tcW w:w="642" w:type="dxa"/>
            <w:shd w:val="clear" w:color="auto" w:fill="auto"/>
            <w:vAlign w:val="center"/>
          </w:tcPr>
          <w:p w14:paraId="19BF1E85" w14:textId="601F5A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40280F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badania przy ciągłym skanie spiralnym/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helikalnym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bez przerwy na chłodzenie lampy (akwizycja z maksymalną liczbą warstw)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1AB42F" w14:textId="4D70EF52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66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880F84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1CF96463" w14:textId="77777777" w:rsidTr="00CA7AFF">
        <w:trPr>
          <w:gridAfter w:val="1"/>
          <w:wAfter w:w="12" w:type="dxa"/>
          <w:trHeight w:val="684"/>
        </w:trPr>
        <w:tc>
          <w:tcPr>
            <w:tcW w:w="642" w:type="dxa"/>
            <w:shd w:val="clear" w:color="auto" w:fill="auto"/>
            <w:vAlign w:val="center"/>
          </w:tcPr>
          <w:p w14:paraId="7699CB3B" w14:textId="2DE052B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168D6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długość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topogramu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3C2CCB" w14:textId="7A8FDF5C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8F49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BFBFBD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40008F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268CF86B" w14:textId="11D3263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922DB2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pitch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3EC03D" w14:textId="140468D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7619FC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73C6BCB" w14:textId="708F8D29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9B41A4" w14:textId="77777777" w:rsidTr="00CA7AFF">
        <w:trPr>
          <w:gridAfter w:val="1"/>
          <w:wAfter w:w="12" w:type="dxa"/>
          <w:trHeight w:val="746"/>
        </w:trPr>
        <w:tc>
          <w:tcPr>
            <w:tcW w:w="642" w:type="dxa"/>
            <w:shd w:val="clear" w:color="auto" w:fill="auto"/>
            <w:vAlign w:val="center"/>
          </w:tcPr>
          <w:p w14:paraId="1063AFE3" w14:textId="6C6E6B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5F62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diagnostyczne,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6587B5" w14:textId="61503AD0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314180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E98B8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7B7F3E" w14:textId="77777777" w:rsidTr="00CA7AFF">
        <w:trPr>
          <w:gridAfter w:val="1"/>
          <w:wAfter w:w="12" w:type="dxa"/>
          <w:trHeight w:val="700"/>
        </w:trPr>
        <w:tc>
          <w:tcPr>
            <w:tcW w:w="642" w:type="dxa"/>
            <w:shd w:val="clear" w:color="auto" w:fill="auto"/>
            <w:vAlign w:val="center"/>
          </w:tcPr>
          <w:p w14:paraId="35320ADE" w14:textId="632A13B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D7BB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4B353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645E8E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304E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698C5790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72CD5166" w14:textId="60439D6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9B8BB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Liczba pól skanowania z rzeczywistą kolimacją wiązki odpowiadającą polu rekonstrukcji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EEFAB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B89439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BF2B8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EF7B27F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7D137CF9" w14:textId="1CFAB2F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FAE6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x,y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mierzona w polu akwizycyjnym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=50 cm w punkcie 2% charakterystyki MTF.[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0E3B29" w14:textId="09FBD5CF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0043E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73A9F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4C58478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4F876F21" w14:textId="58B178B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9BF1949" w14:textId="0FC8D73A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przestrzenna izotropowa x=y=z dla wszystkich trybów skanowania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submilimetrowego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polu widzenia FOV 50 cm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39C642" w14:textId="5036B819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77A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BAB46BD" w14:textId="6D46DD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B527155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6877D831" w14:textId="2B6FDD8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ADBF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 110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dla warstwy 10 mm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99247D" w14:textId="644D566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A199A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351270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2 pkt. Pozostałe proporcjonalnie.</w:t>
            </w:r>
          </w:p>
        </w:tc>
      </w:tr>
      <w:tr w:rsidR="008C35D4" w:rsidRPr="0045590A" w14:paraId="32BE16EB" w14:textId="77777777" w:rsidTr="00CA7AFF">
        <w:trPr>
          <w:gridAfter w:val="1"/>
          <w:wAfter w:w="12" w:type="dxa"/>
          <w:trHeight w:val="967"/>
        </w:trPr>
        <w:tc>
          <w:tcPr>
            <w:tcW w:w="642" w:type="dxa"/>
            <w:shd w:val="clear" w:color="auto" w:fill="auto"/>
            <w:vAlign w:val="center"/>
          </w:tcPr>
          <w:p w14:paraId="04D2C285" w14:textId="7D92DCA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7D1D5E" w14:textId="03B3BCDD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 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DC69B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CFED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BE8F2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10FF8EE4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418214E8" w14:textId="06281DF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8D27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Szybkość rekonstrukcji obrazów w matrycy 512 x 512 [obrazy/s] dla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5ECBF6" w14:textId="265D7BE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5C3871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92163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AA259DF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501DBBD5" w14:textId="4C11FC7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BBC0C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perfuzyjnych dla obszaru głowy i narządów miąższowych przy pojedynczym podaniu kontrastu [cm] dla rozdzielczości czasowej dynamicznej akwizycji do badania perfuzji nie może większej niż. 3,2s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0E0844B" w14:textId="6A2E53D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3FE27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E022C2" w14:textId="532F0E5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5F0A9E78" w14:textId="77777777" w:rsidTr="00CA7AFF">
        <w:trPr>
          <w:gridAfter w:val="1"/>
          <w:wAfter w:w="12" w:type="dxa"/>
          <w:trHeight w:val="718"/>
        </w:trPr>
        <w:tc>
          <w:tcPr>
            <w:tcW w:w="642" w:type="dxa"/>
            <w:shd w:val="clear" w:color="auto" w:fill="auto"/>
            <w:vAlign w:val="center"/>
          </w:tcPr>
          <w:p w14:paraId="515EA158" w14:textId="690F77D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084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naczyniowych 4D-CTA przy pojedynczym podaniu kontrastu (do obrazowania przepływów)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D8A81B" w14:textId="7F81EA3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5B5E12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D8AC0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156195" w14:textId="77777777" w:rsidTr="00CA7AFF">
        <w:trPr>
          <w:gridAfter w:val="1"/>
          <w:wAfter w:w="12" w:type="dxa"/>
          <w:trHeight w:val="970"/>
        </w:trPr>
        <w:tc>
          <w:tcPr>
            <w:tcW w:w="642" w:type="dxa"/>
            <w:shd w:val="clear" w:color="auto" w:fill="auto"/>
            <w:vAlign w:val="center"/>
          </w:tcPr>
          <w:p w14:paraId="356E3DFB" w14:textId="11752A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14C9E9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Akwizycja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dwuenergeryczna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umożliwiająca uzyskiwanie dwóch zestawów danych obrazowych badanej objętości dla dwóch różnych energii promieniowania. Wymagana inna technika niż dwukrotny przejazd stołu (badanie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trakcje jednego przejazdu stołu).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6D3A4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062C3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917DE" w14:textId="09789EB3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3ACBBB58" w14:textId="77777777" w:rsidTr="00CA7AFF">
        <w:trPr>
          <w:gridAfter w:val="1"/>
          <w:wAfter w:w="12" w:type="dxa"/>
          <w:trHeight w:val="828"/>
        </w:trPr>
        <w:tc>
          <w:tcPr>
            <w:tcW w:w="642" w:type="dxa"/>
            <w:shd w:val="clear" w:color="auto" w:fill="auto"/>
            <w:vAlign w:val="center"/>
          </w:tcPr>
          <w:p w14:paraId="018E801A" w14:textId="56E5AD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D50AD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Podać rozdzielczość czasowa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(różnica czasowa pomiędzy akwizycją danych dla różnych energii promieniowania - różnych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) dla tej samej anatomii. (dla techniki dwukrotnego przejazdu stołu wpisać NIE)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0D7F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E9A23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FFFE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Nie - 0pkt, &lt;0,4s - 1pkt, &lt;0,1s - 2pkt</w:t>
            </w:r>
          </w:p>
        </w:tc>
      </w:tr>
      <w:tr w:rsidR="008C35D4" w:rsidRPr="0045590A" w14:paraId="5F057B8B" w14:textId="77777777" w:rsidTr="00CA7AFF">
        <w:trPr>
          <w:gridAfter w:val="1"/>
          <w:wAfter w:w="12" w:type="dxa"/>
          <w:trHeight w:val="840"/>
        </w:trPr>
        <w:tc>
          <w:tcPr>
            <w:tcW w:w="642" w:type="dxa"/>
            <w:shd w:val="clear" w:color="auto" w:fill="auto"/>
            <w:vAlign w:val="center"/>
          </w:tcPr>
          <w:p w14:paraId="0F3CA67D" w14:textId="4437876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CBBC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Przekątna kolorowego monitora z aktywną matrycą ciekłokrystaliczną typu Flat ["]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0EA2A8" w14:textId="36337ED2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782CA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FA1033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7678BC3A" w14:textId="77777777" w:rsidTr="00CA7AFF">
        <w:trPr>
          <w:gridAfter w:val="1"/>
          <w:wAfter w:w="12" w:type="dxa"/>
          <w:trHeight w:val="824"/>
        </w:trPr>
        <w:tc>
          <w:tcPr>
            <w:tcW w:w="642" w:type="dxa"/>
            <w:shd w:val="clear" w:color="auto" w:fill="auto"/>
            <w:vAlign w:val="center"/>
          </w:tcPr>
          <w:p w14:paraId="70617B9A" w14:textId="21520E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6CFC9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786F60" w14:textId="4CFDD4EA" w:rsidR="00014E2C" w:rsidRPr="0045590A" w:rsidRDefault="00F25319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3558F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7FD0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2AC834B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2C6A925E" w14:textId="6408D1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F7DEF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D4B63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2EA36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3E582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1CFD63DF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D9C5929" w14:textId="41652A4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155AC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dobór napięcia anodowego w protokołach badań w zależności od badanej anatomii i rodzaju badania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84858D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83F9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3FC315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4658C586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3FED1B42" w14:textId="611364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63B84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Automatyczne, bez udziału operatora, ustawianie zakresu badania, dla danego pacjenta, na podstawie znaczników anatomicznych i protokołu badania.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488E9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E936EA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908EC2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27800F2E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426CF5BA" w14:textId="400418C9" w:rsidR="009F14C3" w:rsidRPr="008C35D4" w:rsidRDefault="009F14C3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91BC3B3" w14:textId="3E72E60B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środka cieniującego z tomografem. Sterowanie dostarczonym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wstrzykiwaczem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92F8FC7" w14:textId="58F0188C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TAK/NIE, opisać i podać klasę integracji oraz listę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 którymi integracja jest możliwa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0ABB8C1" w14:textId="77777777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6DBC0CB" w14:textId="68D4A18F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IV klasa - 2pkt. III klasa - 1pkt., inne - 0pkt.</w:t>
            </w:r>
          </w:p>
        </w:tc>
      </w:tr>
      <w:tr w:rsidR="008C35D4" w:rsidRPr="0045590A" w14:paraId="70141787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42205656" w14:textId="7837A20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D9CFC0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Fuzja badań z różnych modalności jak: CT/MR, CT/SPECT, CT/PET (automatyczne nałożenie obrazów niezależnie od marki aparatu z którego pochodzą dane obrazowe)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7E84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2B292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7987D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7AE414E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616D804F" w14:textId="094F933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0E044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(poprawne)  numerowanie kręgów kręgosłupa w badaniach odcinkowych jak i całego kręgosłupa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B26D4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616FC0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ACFA47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7C8DD7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1B0204C9" w14:textId="4CCEEF4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77E4F0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numerowanie żeber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AAF9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21D1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08B3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59E64A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FE447E9" w14:textId="39BD87C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3A7AC4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Oprogramowanie umożliwiające ocenę obrazów pochodzących z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88280E" w14:textId="3BC4DA6E" w:rsidR="00014E2C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75974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63836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8104444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40B07F9" w14:textId="370DA33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63DCE2C" w14:textId="7F4D3AA6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import badań poprzednich danego pacjenta z archiwum PACS w celach porównawczych z badaniem bieżącym bez udziału użytkownika konsoli</w:t>
            </w:r>
            <w:r w:rsidR="0060417A">
              <w:rPr>
                <w:rFonts w:ascii="Arial" w:hAnsi="Arial" w:cs="Arial"/>
                <w:color w:val="000000"/>
                <w:sz w:val="18"/>
                <w:szCs w:val="18"/>
              </w:rPr>
              <w:t xml:space="preserve"> dla ułatwienia procesu śledzenia postępów procesu terapeutycznego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C1B4B6B" w14:textId="09FC94EB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E29351D" w14:textId="77777777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DE79372" w14:textId="027B313C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AC6048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E46EB8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69D94187" w14:textId="213C8134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4EB3BE2B" w14:textId="41D958E4" w:rsidR="0060417A" w:rsidRPr="0045590A" w:rsidRDefault="0060417A" w:rsidP="00604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22D5">
              <w:rPr>
                <w:rFonts w:ascii="Arial" w:hAnsi="Arial" w:cs="Arial"/>
                <w:sz w:val="18"/>
                <w:szCs w:val="18"/>
              </w:rPr>
              <w:t>Oprogramowanie do szybkiego i powtarzalnego automatycznego generowania map perfuzyjnych bez konieczności ręcznego otwierania badania na stacji lekarskiej oraz ich archiwizowania na potrzeby szybkiej oceny badań SOR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0936790" w14:textId="2AD9EA0F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1F8E764" w14:textId="04F508B6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14D1A645" w14:textId="3058E1C3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2BBC56C9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F48AB68" w14:textId="29356F26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21E4B0F1" w14:textId="4A33F2A0" w:rsidR="0060417A" w:rsidRPr="0045590A" w:rsidRDefault="0060417A" w:rsidP="0060417A">
            <w:pPr>
              <w:pStyle w:val="Default"/>
              <w:rPr>
                <w:sz w:val="18"/>
                <w:szCs w:val="18"/>
              </w:rPr>
            </w:pPr>
            <w:r w:rsidRPr="005022D5">
              <w:rPr>
                <w:color w:val="auto"/>
                <w:sz w:val="18"/>
                <w:szCs w:val="18"/>
              </w:rPr>
              <w:t xml:space="preserve">Oprogramowanie do oceny badań naczyniowych wykonanych w technice </w:t>
            </w:r>
            <w:proofErr w:type="spellStart"/>
            <w:r w:rsidRPr="005022D5">
              <w:rPr>
                <w:color w:val="auto"/>
                <w:sz w:val="18"/>
                <w:szCs w:val="18"/>
              </w:rPr>
              <w:t>dwuenergetycznej</w:t>
            </w:r>
            <w:proofErr w:type="spellEnd"/>
            <w:r w:rsidRPr="005022D5">
              <w:rPr>
                <w:color w:val="auto"/>
                <w:sz w:val="18"/>
                <w:szCs w:val="18"/>
              </w:rPr>
              <w:t>, pozwalające na zróżnicowanie środka kontrastowego, krwi, kośc</w:t>
            </w:r>
            <w:r>
              <w:rPr>
                <w:color w:val="auto"/>
                <w:sz w:val="18"/>
                <w:szCs w:val="18"/>
              </w:rPr>
              <w:t>i, r</w:t>
            </w:r>
            <w:r w:rsidRPr="005022D5">
              <w:rPr>
                <w:color w:val="auto"/>
                <w:sz w:val="18"/>
                <w:szCs w:val="18"/>
              </w:rPr>
              <w:t>óżnicowanie zwapnień od środka kontrastowego, wyodrębnianie skomplikowanych struktur naczyniowych, w szczególności u podstawy czaszki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D64C047" w14:textId="23C28282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D313C81" w14:textId="781589BE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64EB2376" w14:textId="6D523A07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31D48040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154F1F68" w14:textId="01F5D4A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17749B3F" w14:textId="78FB4143" w:rsidR="003F33EF" w:rsidRPr="0045590A" w:rsidRDefault="00CC3FD0" w:rsidP="003F33EF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(miejscowa objętość krwi), TTP (czas do szczytu) lub MTT (średni czas przejścia). Pakiet oceny perfuzji mózgu ma </w:t>
            </w: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 xml:space="preserve">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sz w:val="18"/>
                <w:szCs w:val="18"/>
              </w:rPr>
              <w:t xml:space="preserve"> 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7477C8" w14:textId="4EA98382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22420D3" w14:textId="77777777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F0C3185" w14:textId="2D12CF94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CC3FD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6187C238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33754D9" w14:textId="4EECE2D0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0CBEE931" w14:textId="632472D4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304C6E8" w14:textId="440D730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94F7E69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B14A9A" w14:textId="68E5D34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6A577FB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4AAC6EB" w14:textId="70C629F7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469DFCD0" w14:textId="7E7137F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5F8906E" w14:textId="096560E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BC98FC6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E9D612B" w14:textId="1143B99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C0FF7B4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F33B7C3" w14:textId="7D44E8DB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E1D7D7E" w14:textId="587D587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C6439D0" w14:textId="7CFD492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C0AE842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7D0405" w14:textId="1BED3E02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AEAAD12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7E0AB022" w14:textId="57A60AC6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7B140D7F" w14:textId="5BB7EE1A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B56B8CC" w14:textId="45868AD6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8FC4718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1404D84" w14:textId="5588FF7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13FAE0E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700EA7F" w14:textId="17F83974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14AD0FE9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Oprogramowanie do wspomagania diagnozy i leczenia wczesnej fazy udaru niedokrwiennego mózgu z mo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ż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liwo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wyliczenia wolumetrycznego strefy niedokrwiennej i zawa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owej posiadaj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ą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ce narz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dzia do analizy bada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ń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w skali ASPECTS.</w:t>
            </w:r>
          </w:p>
          <w:p w14:paraId="4E4829D9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Automatyczna ocena bada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ń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bez kontrastu (natywnych) wraz z okre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leniem parametru ASPECTS - Alberta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Stroke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Program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Early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Score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– umo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ż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liwiaj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ą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ca: </w:t>
            </w:r>
          </w:p>
          <w:p w14:paraId="417A3942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zaznaczenie obszarów obj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tych  udarem, rozleg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i zaawansowania strefy niedokrwienia,</w:t>
            </w:r>
          </w:p>
          <w:p w14:paraId="08F36123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generowanie pomiarów/map bez konieczno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r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cznego otwierania badania na stacji lekarskiej, </w:t>
            </w:r>
          </w:p>
          <w:p w14:paraId="5930DC1B" w14:textId="7BE22C1D" w:rsidR="00AA0170" w:rsidRPr="002B1738" w:rsidRDefault="004B0924" w:rsidP="004B0924">
            <w:pPr>
              <w:rPr>
                <w:rFonts w:ascii="Arial" w:hAnsi="Arial" w:cs="Arial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wysy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anie pomiarów/map do systemu PACS, do wskazanych aparatów zabiegowych lub innych stanowisk diagnostycznych.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278ED12" w14:textId="1863D18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42BAFA5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AFE1A32" w14:textId="5A52227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30515D" w14:textId="77777777" w:rsidTr="00CA7AFF">
        <w:trPr>
          <w:gridAfter w:val="1"/>
          <w:wAfter w:w="12" w:type="dxa"/>
          <w:trHeight w:val="1078"/>
        </w:trPr>
        <w:tc>
          <w:tcPr>
            <w:tcW w:w="642" w:type="dxa"/>
            <w:shd w:val="clear" w:color="auto" w:fill="auto"/>
            <w:vAlign w:val="center"/>
          </w:tcPr>
          <w:p w14:paraId="59DC5599" w14:textId="28C0E3B8" w:rsidR="00AA0170" w:rsidRPr="008C35D4" w:rsidRDefault="00AA0170" w:rsidP="005974B9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74CCC737" w14:textId="45E7AB65" w:rsidR="00AA0170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Oprogramowanie do wspomagania diagnozy CTA z wykrywaniem okluzji i wyliczenie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kolaterali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różnicy pomiędzy martwicą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penumbrą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badań CT, MR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0373C0" w14:textId="186B0D5C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27C86CE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2E4C88FE" w14:textId="5DEC3EB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</w:tbl>
    <w:p w14:paraId="4B7E0F64" w14:textId="77777777" w:rsidR="00CA7AFF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p w14:paraId="352E8D94" w14:textId="392B418A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>………………………………………………….</w:t>
      </w:r>
    </w:p>
    <w:p w14:paraId="11938AA5" w14:textId="648F99FB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CA7AFF">
        <w:rPr>
          <w:rFonts w:ascii="Arial" w:hAnsi="Arial" w:cs="Arial"/>
          <w:color w:val="000000"/>
          <w:sz w:val="18"/>
          <w:szCs w:val="18"/>
        </w:rPr>
        <w:t xml:space="preserve">data i </w:t>
      </w:r>
      <w:r w:rsidRPr="0045590A">
        <w:rPr>
          <w:rFonts w:ascii="Arial" w:hAnsi="Arial" w:cs="Arial"/>
          <w:color w:val="000000"/>
          <w:sz w:val="18"/>
          <w:szCs w:val="18"/>
        </w:rPr>
        <w:t>podpis</w:t>
      </w:r>
    </w:p>
    <w:sectPr w:rsidR="00AC6048" w:rsidRPr="0045590A" w:rsidSect="008C35D4">
      <w:headerReference w:type="default" r:id="rId7"/>
      <w:endnotePr>
        <w:numFmt w:val="decimal"/>
      </w:endnotePr>
      <w:pgSz w:w="11907" w:h="16840"/>
      <w:pgMar w:top="1440" w:right="1191" w:bottom="1440" w:left="119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A6B1" w14:textId="77777777" w:rsidR="00BA4536" w:rsidRDefault="00BA4536">
      <w:r>
        <w:separator/>
      </w:r>
    </w:p>
  </w:endnote>
  <w:endnote w:type="continuationSeparator" w:id="0">
    <w:p w14:paraId="04C38ADF" w14:textId="77777777" w:rsidR="00BA4536" w:rsidRDefault="00B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51C9A" w14:textId="77777777" w:rsidR="00BA4536" w:rsidRDefault="00BA4536">
      <w:r>
        <w:separator/>
      </w:r>
    </w:p>
  </w:footnote>
  <w:footnote w:type="continuationSeparator" w:id="0">
    <w:p w14:paraId="4B8A4D61" w14:textId="77777777" w:rsidR="00BA4536" w:rsidRDefault="00BA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AEAE" w14:textId="77777777" w:rsidR="008430A7" w:rsidRDefault="008430A7">
    <w:pPr>
      <w:widowControl/>
      <w:tabs>
        <w:tab w:val="center" w:pos="5103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9A221A"/>
    <w:lvl w:ilvl="0">
      <w:numFmt w:val="bullet"/>
      <w:lvlText w:val="*"/>
      <w:lvlJc w:val="left"/>
    </w:lvl>
  </w:abstractNum>
  <w:abstractNum w:abstractNumId="1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52147"/>
    <w:multiLevelType w:val="hybridMultilevel"/>
    <w:tmpl w:val="C0028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23AB"/>
    <w:multiLevelType w:val="hybridMultilevel"/>
    <w:tmpl w:val="7234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DAD"/>
    <w:multiLevelType w:val="multilevel"/>
    <w:tmpl w:val="26E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D777D"/>
    <w:multiLevelType w:val="hybridMultilevel"/>
    <w:tmpl w:val="A698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2AB0"/>
    <w:multiLevelType w:val="hybridMultilevel"/>
    <w:tmpl w:val="BEAEBA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2001"/>
        <w:numFmt w:val="bullet"/>
        <w:lvlText w:val="-"/>
        <w:legacy w:legacy="1" w:legacySpace="120" w:legacyIndent="360"/>
        <w:lvlJc w:val="left"/>
        <w:pPr>
          <w:ind w:left="704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</w:lvl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4"/>
    <w:rsid w:val="00007EDC"/>
    <w:rsid w:val="0001110B"/>
    <w:rsid w:val="00014E2C"/>
    <w:rsid w:val="00017E00"/>
    <w:rsid w:val="00021371"/>
    <w:rsid w:val="00042309"/>
    <w:rsid w:val="00056522"/>
    <w:rsid w:val="0007204D"/>
    <w:rsid w:val="000A5A96"/>
    <w:rsid w:val="000B7923"/>
    <w:rsid w:val="000D45C9"/>
    <w:rsid w:val="000D4BCF"/>
    <w:rsid w:val="00124CED"/>
    <w:rsid w:val="00131D0E"/>
    <w:rsid w:val="00143584"/>
    <w:rsid w:val="00173F9D"/>
    <w:rsid w:val="00182EA2"/>
    <w:rsid w:val="00185D92"/>
    <w:rsid w:val="001921A0"/>
    <w:rsid w:val="001B4A22"/>
    <w:rsid w:val="001B60F8"/>
    <w:rsid w:val="001B69CB"/>
    <w:rsid w:val="001B7E6F"/>
    <w:rsid w:val="001C58CD"/>
    <w:rsid w:val="001D034D"/>
    <w:rsid w:val="001D5F9C"/>
    <w:rsid w:val="001D68C0"/>
    <w:rsid w:val="001E5C78"/>
    <w:rsid w:val="002066CA"/>
    <w:rsid w:val="00213DED"/>
    <w:rsid w:val="002158D4"/>
    <w:rsid w:val="00256B09"/>
    <w:rsid w:val="002612B0"/>
    <w:rsid w:val="002825AF"/>
    <w:rsid w:val="00283BBB"/>
    <w:rsid w:val="002846D4"/>
    <w:rsid w:val="00287395"/>
    <w:rsid w:val="002A5982"/>
    <w:rsid w:val="002B2A02"/>
    <w:rsid w:val="002C79AD"/>
    <w:rsid w:val="002D273C"/>
    <w:rsid w:val="002D3566"/>
    <w:rsid w:val="002D7948"/>
    <w:rsid w:val="00315C53"/>
    <w:rsid w:val="003427B6"/>
    <w:rsid w:val="00352BD8"/>
    <w:rsid w:val="00363C13"/>
    <w:rsid w:val="003776F2"/>
    <w:rsid w:val="0039772F"/>
    <w:rsid w:val="003B24C1"/>
    <w:rsid w:val="003B5E98"/>
    <w:rsid w:val="003B68EC"/>
    <w:rsid w:val="003D4CEE"/>
    <w:rsid w:val="003D7680"/>
    <w:rsid w:val="003E155D"/>
    <w:rsid w:val="003F2D28"/>
    <w:rsid w:val="003F33EF"/>
    <w:rsid w:val="004025C7"/>
    <w:rsid w:val="004029C3"/>
    <w:rsid w:val="004067A7"/>
    <w:rsid w:val="00437588"/>
    <w:rsid w:val="004437DD"/>
    <w:rsid w:val="00446C0F"/>
    <w:rsid w:val="0045590A"/>
    <w:rsid w:val="004B0924"/>
    <w:rsid w:val="004B3C5E"/>
    <w:rsid w:val="004C7FFD"/>
    <w:rsid w:val="004E0C11"/>
    <w:rsid w:val="005046E0"/>
    <w:rsid w:val="00505D74"/>
    <w:rsid w:val="0052178A"/>
    <w:rsid w:val="00522040"/>
    <w:rsid w:val="00544AE2"/>
    <w:rsid w:val="00551AD2"/>
    <w:rsid w:val="00567139"/>
    <w:rsid w:val="00573342"/>
    <w:rsid w:val="005974B9"/>
    <w:rsid w:val="005B0274"/>
    <w:rsid w:val="005C5689"/>
    <w:rsid w:val="0060417A"/>
    <w:rsid w:val="006238FB"/>
    <w:rsid w:val="00646147"/>
    <w:rsid w:val="006618EA"/>
    <w:rsid w:val="00692B46"/>
    <w:rsid w:val="00696EA1"/>
    <w:rsid w:val="006A1A4F"/>
    <w:rsid w:val="006A7DF3"/>
    <w:rsid w:val="006B752B"/>
    <w:rsid w:val="006C6D34"/>
    <w:rsid w:val="006C779E"/>
    <w:rsid w:val="006E12DD"/>
    <w:rsid w:val="00701E04"/>
    <w:rsid w:val="007114B7"/>
    <w:rsid w:val="0072371E"/>
    <w:rsid w:val="0072695F"/>
    <w:rsid w:val="007338CD"/>
    <w:rsid w:val="0077183B"/>
    <w:rsid w:val="00780461"/>
    <w:rsid w:val="0078472E"/>
    <w:rsid w:val="00785BA0"/>
    <w:rsid w:val="007860E5"/>
    <w:rsid w:val="007B1315"/>
    <w:rsid w:val="007B451B"/>
    <w:rsid w:val="007C2131"/>
    <w:rsid w:val="007D0B3F"/>
    <w:rsid w:val="007D369E"/>
    <w:rsid w:val="007E7388"/>
    <w:rsid w:val="007F2BAD"/>
    <w:rsid w:val="007F59CF"/>
    <w:rsid w:val="00804751"/>
    <w:rsid w:val="0081454E"/>
    <w:rsid w:val="00815C5A"/>
    <w:rsid w:val="00815E03"/>
    <w:rsid w:val="008430A7"/>
    <w:rsid w:val="00846575"/>
    <w:rsid w:val="00847AEE"/>
    <w:rsid w:val="008A4008"/>
    <w:rsid w:val="008C09E9"/>
    <w:rsid w:val="008C35D4"/>
    <w:rsid w:val="008D2E54"/>
    <w:rsid w:val="008F349B"/>
    <w:rsid w:val="00901E24"/>
    <w:rsid w:val="009039C8"/>
    <w:rsid w:val="00903A7B"/>
    <w:rsid w:val="00911EC9"/>
    <w:rsid w:val="00925487"/>
    <w:rsid w:val="0092758E"/>
    <w:rsid w:val="00981365"/>
    <w:rsid w:val="00992ECA"/>
    <w:rsid w:val="009A299E"/>
    <w:rsid w:val="009A78F4"/>
    <w:rsid w:val="009B4D2D"/>
    <w:rsid w:val="009B5314"/>
    <w:rsid w:val="009C542D"/>
    <w:rsid w:val="009C55D7"/>
    <w:rsid w:val="009D18B8"/>
    <w:rsid w:val="009D3E19"/>
    <w:rsid w:val="009E7208"/>
    <w:rsid w:val="009F14C3"/>
    <w:rsid w:val="00A05C7A"/>
    <w:rsid w:val="00A17921"/>
    <w:rsid w:val="00A23001"/>
    <w:rsid w:val="00A273DD"/>
    <w:rsid w:val="00A33120"/>
    <w:rsid w:val="00A33EE4"/>
    <w:rsid w:val="00A61037"/>
    <w:rsid w:val="00A860F3"/>
    <w:rsid w:val="00A965B3"/>
    <w:rsid w:val="00AA0170"/>
    <w:rsid w:val="00AC22AF"/>
    <w:rsid w:val="00AC6048"/>
    <w:rsid w:val="00B0241C"/>
    <w:rsid w:val="00B33FBF"/>
    <w:rsid w:val="00B4131C"/>
    <w:rsid w:val="00B41AB2"/>
    <w:rsid w:val="00B477EC"/>
    <w:rsid w:val="00B657C3"/>
    <w:rsid w:val="00B66223"/>
    <w:rsid w:val="00B84681"/>
    <w:rsid w:val="00B93F78"/>
    <w:rsid w:val="00BA4536"/>
    <w:rsid w:val="00BB2077"/>
    <w:rsid w:val="00BC58E3"/>
    <w:rsid w:val="00BD0A89"/>
    <w:rsid w:val="00BD1518"/>
    <w:rsid w:val="00BD3F24"/>
    <w:rsid w:val="00BD5067"/>
    <w:rsid w:val="00BF06F4"/>
    <w:rsid w:val="00C02923"/>
    <w:rsid w:val="00C30F7F"/>
    <w:rsid w:val="00C57845"/>
    <w:rsid w:val="00C6778F"/>
    <w:rsid w:val="00C7094B"/>
    <w:rsid w:val="00C8736A"/>
    <w:rsid w:val="00C91026"/>
    <w:rsid w:val="00C9504F"/>
    <w:rsid w:val="00CA1848"/>
    <w:rsid w:val="00CA7AFF"/>
    <w:rsid w:val="00CB569D"/>
    <w:rsid w:val="00CC3FD0"/>
    <w:rsid w:val="00CD019B"/>
    <w:rsid w:val="00CD6E1C"/>
    <w:rsid w:val="00CF1669"/>
    <w:rsid w:val="00D202A5"/>
    <w:rsid w:val="00D24C12"/>
    <w:rsid w:val="00D34B99"/>
    <w:rsid w:val="00D4193A"/>
    <w:rsid w:val="00D43D8B"/>
    <w:rsid w:val="00D52916"/>
    <w:rsid w:val="00D6333A"/>
    <w:rsid w:val="00D7621C"/>
    <w:rsid w:val="00D90F72"/>
    <w:rsid w:val="00D91066"/>
    <w:rsid w:val="00DA2625"/>
    <w:rsid w:val="00DA7785"/>
    <w:rsid w:val="00DC21D7"/>
    <w:rsid w:val="00DE6C3E"/>
    <w:rsid w:val="00DF13E6"/>
    <w:rsid w:val="00E05C9F"/>
    <w:rsid w:val="00E117FA"/>
    <w:rsid w:val="00E27506"/>
    <w:rsid w:val="00E36F39"/>
    <w:rsid w:val="00E40A0B"/>
    <w:rsid w:val="00E4261A"/>
    <w:rsid w:val="00E5323B"/>
    <w:rsid w:val="00E6541B"/>
    <w:rsid w:val="00E66EB0"/>
    <w:rsid w:val="00E85123"/>
    <w:rsid w:val="00F04D6F"/>
    <w:rsid w:val="00F0645F"/>
    <w:rsid w:val="00F25319"/>
    <w:rsid w:val="00F34009"/>
    <w:rsid w:val="00F51208"/>
    <w:rsid w:val="00F5294F"/>
    <w:rsid w:val="00F72165"/>
    <w:rsid w:val="00FD444B"/>
    <w:rsid w:val="00FD7A36"/>
    <w:rsid w:val="00FE0B9D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BDF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2">
    <w:name w:val="heading 2"/>
    <w:basedOn w:val="Normalny"/>
    <w:next w:val="Normalny"/>
    <w:qFormat/>
    <w:pPr>
      <w:keepNext/>
      <w:widowControl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BD1518"/>
  </w:style>
  <w:style w:type="paragraph" w:styleId="Tekstpodstawowy">
    <w:name w:val="Body Text"/>
    <w:basedOn w:val="Normalny"/>
    <w:pPr>
      <w:widowControl/>
    </w:pPr>
    <w:rPr>
      <w:rFonts w:ascii="Arial" w:hAnsi="Arial"/>
      <w:color w:val="000000"/>
      <w:sz w:val="18"/>
    </w:rPr>
  </w:style>
  <w:style w:type="paragraph" w:styleId="Tekstdymka">
    <w:name w:val="Balloon Text"/>
    <w:basedOn w:val="Normalny"/>
    <w:semiHidden/>
    <w:rsid w:val="004B3C5E"/>
    <w:rPr>
      <w:rFonts w:ascii="Tahoma" w:hAnsi="Tahoma" w:cs="Tahoma"/>
      <w:sz w:val="16"/>
      <w:szCs w:val="16"/>
    </w:rPr>
  </w:style>
  <w:style w:type="paragraph" w:customStyle="1" w:styleId="AbsatzTableFormat">
    <w:name w:val="AbsatzTableFormat"/>
    <w:basedOn w:val="Normalny"/>
    <w:autoRedefine/>
    <w:rsid w:val="002D273C"/>
    <w:pPr>
      <w:keepNext/>
      <w:widowControl/>
      <w:suppressAutoHyphens/>
      <w:overflowPunct/>
      <w:autoSpaceDE/>
      <w:autoSpaceDN/>
      <w:adjustRightInd/>
      <w:ind w:right="-40"/>
      <w:textAlignment w:val="auto"/>
      <w:outlineLvl w:val="1"/>
    </w:pPr>
    <w:rPr>
      <w:rFonts w:ascii="Times New Roman" w:eastAsia="Arial Unicode MS" w:hAnsi="Times New Roman"/>
      <w:bCs/>
      <w:color w:val="000000"/>
      <w:sz w:val="20"/>
      <w:lang w:eastAsia="ja-JP"/>
    </w:rPr>
  </w:style>
  <w:style w:type="paragraph" w:customStyle="1" w:styleId="Default">
    <w:name w:val="Default"/>
    <w:rsid w:val="00406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7B1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315"/>
    <w:rPr>
      <w:sz w:val="20"/>
    </w:rPr>
  </w:style>
  <w:style w:type="character" w:customStyle="1" w:styleId="TekstkomentarzaZnak">
    <w:name w:val="Tekst komentarza Znak"/>
    <w:link w:val="Tekstkomentarza"/>
    <w:rsid w:val="007B1315"/>
    <w:rPr>
      <w:rFonts w:ascii="PL Nebraska" w:hAnsi="PL Nebraska"/>
    </w:rPr>
  </w:style>
  <w:style w:type="paragraph" w:styleId="Tematkomentarza">
    <w:name w:val="annotation subject"/>
    <w:basedOn w:val="Tekstkomentarza"/>
    <w:next w:val="Tekstkomentarza"/>
    <w:link w:val="TematkomentarzaZnak"/>
    <w:rsid w:val="007B1315"/>
    <w:rPr>
      <w:b/>
      <w:bCs/>
    </w:rPr>
  </w:style>
  <w:style w:type="character" w:customStyle="1" w:styleId="TematkomentarzaZnak">
    <w:name w:val="Temat komentarza Znak"/>
    <w:link w:val="Tematkomentarza"/>
    <w:rsid w:val="007B1315"/>
    <w:rPr>
      <w:rFonts w:ascii="PL Nebraska" w:hAnsi="PL Nebraska"/>
      <w:b/>
      <w:bCs/>
    </w:rPr>
  </w:style>
  <w:style w:type="paragraph" w:styleId="Akapitzlist">
    <w:name w:val="List Paragraph"/>
    <w:basedOn w:val="Normalny"/>
    <w:uiPriority w:val="34"/>
    <w:qFormat/>
    <w:rsid w:val="0001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2020-12-30T07:50:00Z</dcterms:created>
  <dcterms:modified xsi:type="dcterms:W3CDTF">2020-12-30T08:35:00Z</dcterms:modified>
</cp:coreProperties>
</file>