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9ABB25" w14:textId="08830244" w:rsidR="005D6A98" w:rsidRPr="00C82525" w:rsidRDefault="005F31A6" w:rsidP="005F31A6">
      <w:pPr>
        <w:rPr>
          <w:rFonts w:ascii="Arial" w:hAnsi="Arial" w:cs="Arial"/>
          <w:b/>
          <w:bCs/>
        </w:rPr>
      </w:pPr>
      <w:r w:rsidRPr="00C82525">
        <w:rPr>
          <w:rFonts w:ascii="Arial" w:hAnsi="Arial" w:cs="Arial"/>
          <w:b/>
          <w:bCs/>
        </w:rPr>
        <w:t>Opis przedmiotu zamówienia</w:t>
      </w:r>
    </w:p>
    <w:p w14:paraId="24FA96D6" w14:textId="60B8886F" w:rsidR="005F31A6" w:rsidRPr="00C82525" w:rsidRDefault="005F31A6" w:rsidP="005F31A6">
      <w:pPr>
        <w:rPr>
          <w:rFonts w:ascii="Arial" w:hAnsi="Arial" w:cs="Arial"/>
        </w:rPr>
      </w:pPr>
      <w:r w:rsidRPr="00C82525">
        <w:rPr>
          <w:rFonts w:ascii="Arial" w:hAnsi="Arial" w:cs="Arial"/>
        </w:rPr>
        <w:t xml:space="preserve">Dotyczy postępowania na </w:t>
      </w:r>
      <w:r w:rsidRPr="00C82525">
        <w:rPr>
          <w:rFonts w:ascii="Arial" w:hAnsi="Arial" w:cs="Arial"/>
          <w:b/>
          <w:bCs/>
        </w:rPr>
        <w:t>dostawę materiałów do Zakładu Patomorfologii – ZP/2505/21/21</w:t>
      </w:r>
    </w:p>
    <w:p w14:paraId="1A55BC8E" w14:textId="222C4EDB" w:rsidR="00C82525" w:rsidRPr="00C82525" w:rsidRDefault="00C82525" w:rsidP="00C82525">
      <w:pPr>
        <w:pStyle w:val="Textbody"/>
        <w:widowControl/>
        <w:spacing w:before="280" w:after="0" w:line="328" w:lineRule="auto"/>
        <w:jc w:val="both"/>
        <w:rPr>
          <w:rFonts w:ascii="Arial" w:hAnsi="Arial"/>
          <w:b/>
          <w:color w:val="000000"/>
          <w:sz w:val="22"/>
          <w:szCs w:val="22"/>
          <w:lang w:val="pl-PL"/>
        </w:rPr>
      </w:pPr>
      <w:r w:rsidRPr="00C82525">
        <w:rPr>
          <w:rFonts w:ascii="Arial" w:hAnsi="Arial"/>
          <w:b/>
          <w:color w:val="000000"/>
          <w:sz w:val="22"/>
          <w:szCs w:val="22"/>
          <w:lang w:val="pl-PL"/>
        </w:rPr>
        <w:t>Przeciwciała muszą spełniać następujące wymogi:</w:t>
      </w:r>
    </w:p>
    <w:p w14:paraId="70BDFEBB" w14:textId="1756DC48" w:rsidR="00C82525" w:rsidRPr="00C82525" w:rsidRDefault="00C82525" w:rsidP="00C82525">
      <w:pPr>
        <w:pStyle w:val="Textbody"/>
        <w:widowControl/>
        <w:numPr>
          <w:ilvl w:val="0"/>
          <w:numId w:val="2"/>
        </w:numPr>
        <w:spacing w:after="0" w:line="328" w:lineRule="auto"/>
        <w:jc w:val="both"/>
        <w:rPr>
          <w:rFonts w:ascii="Arial" w:hAnsi="Arial"/>
          <w:b/>
          <w:color w:val="000000"/>
          <w:sz w:val="22"/>
          <w:szCs w:val="22"/>
          <w:lang w:val="pl-PL"/>
        </w:rPr>
      </w:pPr>
      <w:r w:rsidRPr="00C82525">
        <w:rPr>
          <w:rFonts w:ascii="Arial" w:hAnsi="Arial"/>
          <w:color w:val="000000"/>
          <w:sz w:val="22"/>
          <w:szCs w:val="22"/>
          <w:lang w:val="pl-PL"/>
        </w:rPr>
        <w:t xml:space="preserve">Posiadają znak CE do diagnostyki medycznej </w:t>
      </w:r>
      <w:r w:rsidRPr="00C82525">
        <w:rPr>
          <w:rFonts w:ascii="Arial" w:hAnsi="Arial"/>
          <w:i/>
          <w:color w:val="000000"/>
          <w:sz w:val="22"/>
          <w:szCs w:val="22"/>
          <w:lang w:val="pl-PL"/>
        </w:rPr>
        <w:t>in vitro</w:t>
      </w:r>
    </w:p>
    <w:p w14:paraId="43E24E75" w14:textId="3BA055CE" w:rsidR="00C82525" w:rsidRPr="00C82525" w:rsidRDefault="00C82525" w:rsidP="00C82525">
      <w:pPr>
        <w:pStyle w:val="Textbody"/>
        <w:widowControl/>
        <w:numPr>
          <w:ilvl w:val="0"/>
          <w:numId w:val="2"/>
        </w:numPr>
        <w:spacing w:after="0" w:line="328" w:lineRule="auto"/>
        <w:jc w:val="both"/>
        <w:rPr>
          <w:rFonts w:ascii="Arial" w:hAnsi="Arial"/>
          <w:b/>
          <w:color w:val="000000"/>
          <w:sz w:val="22"/>
          <w:szCs w:val="22"/>
          <w:lang w:val="pl-PL"/>
        </w:rPr>
      </w:pPr>
      <w:r w:rsidRPr="00C82525">
        <w:rPr>
          <w:rFonts w:ascii="Arial" w:hAnsi="Arial"/>
          <w:color w:val="000000"/>
          <w:sz w:val="22"/>
          <w:szCs w:val="22"/>
          <w:lang w:val="pl-PL"/>
        </w:rPr>
        <w:t>Przeciwciała /</w:t>
      </w:r>
      <w:proofErr w:type="spellStart"/>
      <w:r w:rsidRPr="00C82525">
        <w:rPr>
          <w:rFonts w:ascii="Arial" w:hAnsi="Arial"/>
          <w:color w:val="000000"/>
          <w:sz w:val="22"/>
          <w:szCs w:val="22"/>
          <w:lang w:val="pl-PL"/>
        </w:rPr>
        <w:t>immunoreagenty</w:t>
      </w:r>
      <w:proofErr w:type="spellEnd"/>
      <w:r w:rsidRPr="00C82525">
        <w:rPr>
          <w:rFonts w:ascii="Arial" w:hAnsi="Arial"/>
          <w:color w:val="000000"/>
          <w:sz w:val="22"/>
          <w:szCs w:val="22"/>
          <w:lang w:val="pl-PL"/>
        </w:rPr>
        <w:t xml:space="preserve">/ monoklonalne i </w:t>
      </w:r>
      <w:proofErr w:type="spellStart"/>
      <w:r w:rsidRPr="00C82525">
        <w:rPr>
          <w:rFonts w:ascii="Arial" w:hAnsi="Arial"/>
          <w:color w:val="000000"/>
          <w:sz w:val="22"/>
          <w:szCs w:val="22"/>
          <w:lang w:val="pl-PL"/>
        </w:rPr>
        <w:t>poliklonalne</w:t>
      </w:r>
      <w:proofErr w:type="spellEnd"/>
      <w:r w:rsidRPr="00C82525">
        <w:rPr>
          <w:rFonts w:ascii="Arial" w:hAnsi="Arial"/>
          <w:color w:val="000000"/>
          <w:sz w:val="22"/>
          <w:szCs w:val="22"/>
          <w:lang w:val="pl-PL"/>
        </w:rPr>
        <w:t xml:space="preserve"> dla skrawków parafinowych, </w:t>
      </w:r>
      <w:proofErr w:type="spellStart"/>
      <w:r w:rsidRPr="00C82525">
        <w:rPr>
          <w:rFonts w:ascii="Arial" w:hAnsi="Arial"/>
          <w:color w:val="000000"/>
          <w:sz w:val="22"/>
          <w:szCs w:val="22"/>
          <w:lang w:val="pl-PL"/>
        </w:rPr>
        <w:t>mrożaków</w:t>
      </w:r>
      <w:proofErr w:type="spellEnd"/>
      <w:r w:rsidRPr="00C82525">
        <w:rPr>
          <w:rFonts w:ascii="Arial" w:hAnsi="Arial"/>
          <w:color w:val="000000"/>
          <w:sz w:val="22"/>
          <w:szCs w:val="22"/>
          <w:lang w:val="pl-PL"/>
        </w:rPr>
        <w:t xml:space="preserve">, rozmazów, </w:t>
      </w:r>
      <w:proofErr w:type="spellStart"/>
      <w:r w:rsidRPr="00C82525">
        <w:rPr>
          <w:rFonts w:ascii="Arial" w:hAnsi="Arial"/>
          <w:color w:val="000000"/>
          <w:sz w:val="22"/>
          <w:szCs w:val="22"/>
          <w:lang w:val="pl-PL"/>
        </w:rPr>
        <w:t>cytospinów</w:t>
      </w:r>
      <w:proofErr w:type="spellEnd"/>
      <w:r w:rsidRPr="00C82525">
        <w:rPr>
          <w:rFonts w:ascii="Arial" w:hAnsi="Arial"/>
          <w:color w:val="000000"/>
          <w:sz w:val="22"/>
          <w:szCs w:val="22"/>
          <w:lang w:val="pl-PL"/>
        </w:rPr>
        <w:t xml:space="preserve">, szpiku kostnego i </w:t>
      </w:r>
      <w:proofErr w:type="spellStart"/>
      <w:r w:rsidRPr="00C82525">
        <w:rPr>
          <w:rFonts w:ascii="Arial" w:hAnsi="Arial"/>
          <w:color w:val="000000"/>
          <w:sz w:val="22"/>
          <w:szCs w:val="22"/>
          <w:lang w:val="pl-PL"/>
        </w:rPr>
        <w:t>bioptatów</w:t>
      </w:r>
      <w:proofErr w:type="spellEnd"/>
      <w:r w:rsidRPr="00C82525">
        <w:rPr>
          <w:rFonts w:ascii="Arial" w:hAnsi="Arial"/>
          <w:color w:val="000000"/>
          <w:sz w:val="22"/>
          <w:szCs w:val="22"/>
          <w:lang w:val="pl-PL"/>
        </w:rPr>
        <w:t>.</w:t>
      </w:r>
    </w:p>
    <w:p w14:paraId="5BE8C887" w14:textId="772F6EAE" w:rsidR="00C82525" w:rsidRPr="00C82525" w:rsidRDefault="00C82525" w:rsidP="00C82525">
      <w:pPr>
        <w:pStyle w:val="Textbody"/>
        <w:widowControl/>
        <w:numPr>
          <w:ilvl w:val="0"/>
          <w:numId w:val="2"/>
        </w:numPr>
        <w:spacing w:after="0" w:line="328" w:lineRule="auto"/>
        <w:jc w:val="both"/>
        <w:rPr>
          <w:rFonts w:ascii="Arial" w:hAnsi="Arial"/>
          <w:b/>
          <w:color w:val="000000"/>
          <w:sz w:val="22"/>
          <w:szCs w:val="22"/>
          <w:lang w:val="pl-PL"/>
        </w:rPr>
      </w:pPr>
      <w:r w:rsidRPr="00C82525">
        <w:rPr>
          <w:rFonts w:ascii="Arial" w:hAnsi="Arial"/>
          <w:color w:val="000000"/>
          <w:sz w:val="22"/>
          <w:szCs w:val="22"/>
          <w:lang w:val="pl-PL"/>
        </w:rPr>
        <w:t>Przeciwciała w formie gotowej do użycia.</w:t>
      </w:r>
    </w:p>
    <w:p w14:paraId="0C61BDB6" w14:textId="0F76D9C2" w:rsidR="00C82525" w:rsidRPr="00C82525" w:rsidRDefault="00C82525" w:rsidP="00C82525">
      <w:pPr>
        <w:pStyle w:val="Textbody"/>
        <w:widowControl/>
        <w:numPr>
          <w:ilvl w:val="0"/>
          <w:numId w:val="2"/>
        </w:numPr>
        <w:spacing w:after="0" w:line="328" w:lineRule="auto"/>
        <w:jc w:val="both"/>
        <w:rPr>
          <w:rFonts w:ascii="Arial" w:hAnsi="Arial"/>
          <w:b/>
          <w:color w:val="000000"/>
          <w:sz w:val="22"/>
          <w:szCs w:val="22"/>
          <w:lang w:val="pl-PL"/>
        </w:rPr>
      </w:pPr>
      <w:r w:rsidRPr="00C82525">
        <w:rPr>
          <w:rFonts w:ascii="Arial" w:hAnsi="Arial"/>
          <w:color w:val="000000"/>
          <w:sz w:val="22"/>
          <w:szCs w:val="22"/>
          <w:lang w:val="pl-PL"/>
        </w:rPr>
        <w:t>Przeciwciała w gotowych rozcieńczeniach muszą być kompatybilne z systemem detekcyjnym i pochodzić od tego samego producenta co system detekcji.</w:t>
      </w:r>
    </w:p>
    <w:p w14:paraId="1CB79A5A" w14:textId="6C4BF368" w:rsidR="00C82525" w:rsidRPr="00C82525" w:rsidRDefault="00C82525" w:rsidP="00C82525">
      <w:pPr>
        <w:pStyle w:val="Textbody"/>
        <w:widowControl/>
        <w:numPr>
          <w:ilvl w:val="0"/>
          <w:numId w:val="2"/>
        </w:numPr>
        <w:spacing w:after="0" w:line="328" w:lineRule="auto"/>
        <w:jc w:val="both"/>
        <w:rPr>
          <w:rFonts w:ascii="Arial" w:hAnsi="Arial"/>
          <w:b/>
          <w:color w:val="000000"/>
          <w:sz w:val="22"/>
          <w:szCs w:val="22"/>
          <w:lang w:val="pl-PL"/>
        </w:rPr>
      </w:pPr>
      <w:r w:rsidRPr="00C82525">
        <w:rPr>
          <w:rFonts w:ascii="Arial" w:hAnsi="Arial"/>
          <w:color w:val="000000"/>
          <w:sz w:val="22"/>
          <w:szCs w:val="22"/>
          <w:lang w:val="pl-PL"/>
        </w:rPr>
        <w:t xml:space="preserve">Zamawiający wymaga ponadto zaoferowania odczynników chemicznych i materiałów wymaganych do oznaczenia 2000 ilości markerów w aparacie do </w:t>
      </w:r>
      <w:proofErr w:type="spellStart"/>
      <w:r w:rsidRPr="00C82525">
        <w:rPr>
          <w:rFonts w:ascii="Arial" w:hAnsi="Arial"/>
          <w:color w:val="000000"/>
          <w:sz w:val="22"/>
          <w:szCs w:val="22"/>
          <w:lang w:val="pl-PL"/>
        </w:rPr>
        <w:t>bezksylenowego</w:t>
      </w:r>
      <w:proofErr w:type="spellEnd"/>
      <w:r w:rsidRPr="00C82525">
        <w:rPr>
          <w:rFonts w:ascii="Arial" w:hAnsi="Arial"/>
          <w:color w:val="000000"/>
          <w:sz w:val="22"/>
          <w:szCs w:val="22"/>
          <w:lang w:val="pl-PL"/>
        </w:rPr>
        <w:t xml:space="preserve"> odparafinowania i odkrywania antygenów oraz do </w:t>
      </w:r>
      <w:proofErr w:type="spellStart"/>
      <w:r w:rsidRPr="00C82525">
        <w:rPr>
          <w:rFonts w:ascii="Arial" w:hAnsi="Arial"/>
          <w:color w:val="000000"/>
          <w:sz w:val="22"/>
          <w:szCs w:val="22"/>
          <w:lang w:val="pl-PL"/>
        </w:rPr>
        <w:t>barwień</w:t>
      </w:r>
      <w:proofErr w:type="spellEnd"/>
      <w:r w:rsidRPr="00C82525">
        <w:rPr>
          <w:rFonts w:ascii="Arial" w:hAnsi="Arial"/>
          <w:color w:val="000000"/>
          <w:sz w:val="22"/>
          <w:szCs w:val="22"/>
          <w:lang w:val="pl-PL"/>
        </w:rPr>
        <w:t xml:space="preserve"> immunohistochemicznych w tym polimerowego systemu wizualizującego dla przeciwciał mysich i króliczych, buforów do </w:t>
      </w:r>
      <w:proofErr w:type="spellStart"/>
      <w:r w:rsidRPr="00C82525">
        <w:rPr>
          <w:rFonts w:ascii="Arial" w:hAnsi="Arial"/>
          <w:color w:val="000000"/>
          <w:sz w:val="22"/>
          <w:szCs w:val="22"/>
          <w:lang w:val="pl-PL"/>
        </w:rPr>
        <w:t>bezksylenowego</w:t>
      </w:r>
      <w:proofErr w:type="spellEnd"/>
      <w:r w:rsidRPr="00C82525">
        <w:rPr>
          <w:rFonts w:ascii="Arial" w:hAnsi="Arial"/>
          <w:color w:val="000000"/>
          <w:sz w:val="22"/>
          <w:szCs w:val="22"/>
          <w:lang w:val="pl-PL"/>
        </w:rPr>
        <w:t xml:space="preserve"> odparafinowania i odkrywania antygenów, taśmy do </w:t>
      </w:r>
      <w:proofErr w:type="spellStart"/>
      <w:r w:rsidRPr="00C82525">
        <w:rPr>
          <w:rFonts w:ascii="Arial" w:hAnsi="Arial"/>
          <w:color w:val="000000"/>
          <w:sz w:val="22"/>
          <w:szCs w:val="22"/>
          <w:lang w:val="pl-PL"/>
        </w:rPr>
        <w:t>drukownia</w:t>
      </w:r>
      <w:proofErr w:type="spellEnd"/>
      <w:r w:rsidRPr="00C82525">
        <w:rPr>
          <w:rFonts w:ascii="Arial" w:hAnsi="Arial"/>
          <w:color w:val="000000"/>
          <w:sz w:val="22"/>
          <w:szCs w:val="22"/>
          <w:lang w:val="pl-PL"/>
        </w:rPr>
        <w:t xml:space="preserve"> etykiet oraz materiału kontrolnego HER2.</w:t>
      </w:r>
    </w:p>
    <w:p w14:paraId="4AA9411E" w14:textId="6BF6A38A" w:rsidR="00C82525" w:rsidRPr="00C82525" w:rsidRDefault="00C82525" w:rsidP="00C82525">
      <w:pPr>
        <w:pStyle w:val="Textbody"/>
        <w:widowControl/>
        <w:numPr>
          <w:ilvl w:val="0"/>
          <w:numId w:val="2"/>
        </w:numPr>
        <w:spacing w:after="0" w:line="328" w:lineRule="auto"/>
        <w:jc w:val="both"/>
        <w:rPr>
          <w:rFonts w:ascii="Arial" w:hAnsi="Arial"/>
          <w:b/>
          <w:color w:val="000000"/>
          <w:sz w:val="22"/>
          <w:szCs w:val="22"/>
          <w:lang w:val="pl-PL"/>
        </w:rPr>
      </w:pPr>
      <w:proofErr w:type="spellStart"/>
      <w:r w:rsidRPr="00C82525">
        <w:rPr>
          <w:rFonts w:ascii="Arial" w:hAnsi="Arial"/>
          <w:color w:val="000000"/>
          <w:sz w:val="22"/>
          <w:szCs w:val="22"/>
        </w:rPr>
        <w:t>Oznakowane</w:t>
      </w:r>
      <w:proofErr w:type="spellEnd"/>
      <w:r w:rsidRPr="00C82525">
        <w:rPr>
          <w:rFonts w:ascii="Arial" w:hAnsi="Arial"/>
          <w:color w:val="000000"/>
          <w:sz w:val="22"/>
          <w:szCs w:val="22"/>
        </w:rPr>
        <w:t xml:space="preserve"> </w:t>
      </w:r>
      <w:proofErr w:type="spellStart"/>
      <w:r w:rsidRPr="00C82525">
        <w:rPr>
          <w:rFonts w:ascii="Arial" w:hAnsi="Arial"/>
          <w:color w:val="000000"/>
          <w:sz w:val="22"/>
          <w:szCs w:val="22"/>
        </w:rPr>
        <w:t>opakowań</w:t>
      </w:r>
      <w:proofErr w:type="spellEnd"/>
      <w:r w:rsidRPr="00C82525">
        <w:rPr>
          <w:rFonts w:ascii="Arial" w:hAnsi="Arial"/>
          <w:color w:val="000000"/>
          <w:sz w:val="22"/>
          <w:szCs w:val="22"/>
        </w:rPr>
        <w:t xml:space="preserve"> </w:t>
      </w:r>
      <w:proofErr w:type="spellStart"/>
      <w:r w:rsidRPr="00C82525">
        <w:rPr>
          <w:rFonts w:ascii="Arial" w:hAnsi="Arial"/>
          <w:color w:val="000000"/>
          <w:sz w:val="22"/>
          <w:szCs w:val="22"/>
        </w:rPr>
        <w:t>kodem</w:t>
      </w:r>
      <w:proofErr w:type="spellEnd"/>
      <w:r w:rsidRPr="00C82525">
        <w:rPr>
          <w:rFonts w:ascii="Arial" w:hAnsi="Arial"/>
          <w:color w:val="000000"/>
          <w:sz w:val="22"/>
          <w:szCs w:val="22"/>
        </w:rPr>
        <w:t xml:space="preserve"> </w:t>
      </w:r>
      <w:proofErr w:type="spellStart"/>
      <w:r w:rsidRPr="00C82525">
        <w:rPr>
          <w:rFonts w:ascii="Arial" w:hAnsi="Arial"/>
          <w:color w:val="000000"/>
          <w:sz w:val="22"/>
          <w:szCs w:val="22"/>
        </w:rPr>
        <w:t>kreskowym</w:t>
      </w:r>
      <w:proofErr w:type="spellEnd"/>
      <w:r w:rsidRPr="00C82525">
        <w:rPr>
          <w:rFonts w:ascii="Arial" w:hAnsi="Arial"/>
          <w:color w:val="000000"/>
          <w:sz w:val="22"/>
          <w:szCs w:val="22"/>
        </w:rPr>
        <w:t>.</w:t>
      </w:r>
    </w:p>
    <w:p w14:paraId="5A33EE3E" w14:textId="1CDC410E" w:rsidR="00C82525" w:rsidRPr="00C82525" w:rsidRDefault="00C82525" w:rsidP="00C82525">
      <w:pPr>
        <w:pStyle w:val="Textbody"/>
        <w:widowControl/>
        <w:numPr>
          <w:ilvl w:val="0"/>
          <w:numId w:val="2"/>
        </w:numPr>
        <w:spacing w:after="0" w:line="328" w:lineRule="auto"/>
        <w:jc w:val="both"/>
        <w:rPr>
          <w:rFonts w:ascii="Arial" w:hAnsi="Arial"/>
          <w:b/>
          <w:color w:val="000000"/>
          <w:sz w:val="22"/>
          <w:szCs w:val="22"/>
          <w:lang w:val="pl-PL"/>
        </w:rPr>
      </w:pPr>
      <w:r w:rsidRPr="00C82525">
        <w:rPr>
          <w:rFonts w:ascii="Arial" w:hAnsi="Arial"/>
          <w:color w:val="000000"/>
          <w:sz w:val="22"/>
          <w:szCs w:val="22"/>
          <w:lang w:val="pl-PL"/>
        </w:rPr>
        <w:t>Na każdym opakowaniu podana data ważności.</w:t>
      </w:r>
    </w:p>
    <w:p w14:paraId="1547B244" w14:textId="79425928" w:rsidR="00C82525" w:rsidRPr="00C82525" w:rsidRDefault="00C82525" w:rsidP="00C82525">
      <w:pPr>
        <w:pStyle w:val="Textbody"/>
        <w:widowControl/>
        <w:numPr>
          <w:ilvl w:val="0"/>
          <w:numId w:val="2"/>
        </w:numPr>
        <w:spacing w:after="0" w:line="328" w:lineRule="auto"/>
        <w:jc w:val="both"/>
        <w:rPr>
          <w:rFonts w:ascii="Arial" w:hAnsi="Arial"/>
          <w:b/>
          <w:color w:val="000000"/>
          <w:sz w:val="22"/>
          <w:szCs w:val="22"/>
          <w:lang w:val="pl-PL"/>
        </w:rPr>
      </w:pPr>
      <w:r w:rsidRPr="00C82525">
        <w:rPr>
          <w:rFonts w:ascii="Arial" w:hAnsi="Arial"/>
          <w:color w:val="000000"/>
          <w:sz w:val="22"/>
          <w:szCs w:val="22"/>
          <w:lang w:val="pl-PL"/>
        </w:rPr>
        <w:t>Przechowywanie i transport w temperaturze 2-8 ºC.</w:t>
      </w:r>
    </w:p>
    <w:p w14:paraId="7A8EAA33" w14:textId="44FF95ED" w:rsidR="00C82525" w:rsidRPr="00C82525" w:rsidRDefault="00C82525" w:rsidP="00C82525">
      <w:pPr>
        <w:pStyle w:val="Textbody"/>
        <w:widowControl/>
        <w:numPr>
          <w:ilvl w:val="0"/>
          <w:numId w:val="2"/>
        </w:numPr>
        <w:spacing w:after="0" w:line="328" w:lineRule="auto"/>
        <w:jc w:val="both"/>
        <w:rPr>
          <w:rFonts w:ascii="Arial" w:hAnsi="Arial"/>
          <w:b/>
          <w:color w:val="000000"/>
          <w:sz w:val="22"/>
          <w:szCs w:val="22"/>
          <w:lang w:val="pl-PL"/>
        </w:rPr>
      </w:pPr>
      <w:proofErr w:type="spellStart"/>
      <w:r w:rsidRPr="00C82525">
        <w:rPr>
          <w:rFonts w:ascii="Arial" w:hAnsi="Arial"/>
          <w:color w:val="000000"/>
          <w:sz w:val="22"/>
          <w:szCs w:val="22"/>
        </w:rPr>
        <w:t>Konfekcjonowane</w:t>
      </w:r>
      <w:proofErr w:type="spellEnd"/>
      <w:r w:rsidRPr="00C82525">
        <w:rPr>
          <w:rFonts w:ascii="Arial" w:hAnsi="Arial"/>
          <w:color w:val="000000"/>
          <w:sz w:val="22"/>
          <w:szCs w:val="22"/>
        </w:rPr>
        <w:t xml:space="preserve"> </w:t>
      </w:r>
      <w:proofErr w:type="spellStart"/>
      <w:r w:rsidRPr="00C82525">
        <w:rPr>
          <w:rFonts w:ascii="Arial" w:hAnsi="Arial"/>
          <w:color w:val="000000"/>
          <w:sz w:val="22"/>
          <w:szCs w:val="22"/>
        </w:rPr>
        <w:t>na</w:t>
      </w:r>
      <w:proofErr w:type="spellEnd"/>
      <w:r w:rsidRPr="00C82525">
        <w:rPr>
          <w:rFonts w:ascii="Arial" w:hAnsi="Arial"/>
          <w:color w:val="000000"/>
          <w:sz w:val="22"/>
          <w:szCs w:val="22"/>
        </w:rPr>
        <w:t xml:space="preserve"> 50 </w:t>
      </w:r>
      <w:proofErr w:type="spellStart"/>
      <w:r w:rsidRPr="00C82525">
        <w:rPr>
          <w:rFonts w:ascii="Arial" w:hAnsi="Arial"/>
          <w:color w:val="000000"/>
          <w:sz w:val="22"/>
          <w:szCs w:val="22"/>
        </w:rPr>
        <w:t>oznaczeń</w:t>
      </w:r>
      <w:proofErr w:type="spellEnd"/>
    </w:p>
    <w:p w14:paraId="4E245C04" w14:textId="63EAD819" w:rsidR="00C82525" w:rsidRPr="00C82525" w:rsidRDefault="00C82525" w:rsidP="00C82525">
      <w:pPr>
        <w:pStyle w:val="Textbody"/>
        <w:widowControl/>
        <w:numPr>
          <w:ilvl w:val="0"/>
          <w:numId w:val="2"/>
        </w:numPr>
        <w:spacing w:after="0" w:line="328" w:lineRule="auto"/>
        <w:jc w:val="both"/>
        <w:rPr>
          <w:rFonts w:ascii="Arial" w:hAnsi="Arial"/>
          <w:b/>
          <w:color w:val="000000"/>
          <w:sz w:val="22"/>
          <w:szCs w:val="22"/>
          <w:lang w:val="pl-PL"/>
        </w:rPr>
      </w:pPr>
      <w:r w:rsidRPr="00C82525">
        <w:rPr>
          <w:rFonts w:ascii="Arial" w:hAnsi="Arial" w:cs="Arial"/>
          <w:bCs/>
          <w:color w:val="000000"/>
          <w:sz w:val="22"/>
          <w:szCs w:val="22"/>
          <w:lang w:val="pl-PL"/>
        </w:rPr>
        <w:t>Pakowane w hermetycznie zamkniętych, bezpiecznych dyspenserach, wygodne do przechowywania.</w:t>
      </w:r>
    </w:p>
    <w:p w14:paraId="1C7CE0BB" w14:textId="77777777" w:rsidR="005F31A6" w:rsidRPr="00C82525" w:rsidRDefault="005F31A6" w:rsidP="00C82525">
      <w:pPr>
        <w:ind w:left="2124" w:firstLine="708"/>
        <w:rPr>
          <w:rFonts w:ascii="Arial" w:hAnsi="Arial" w:cs="Arial"/>
          <w:b/>
          <w:bCs/>
        </w:rPr>
      </w:pPr>
    </w:p>
    <w:p w14:paraId="6F820711" w14:textId="77777777" w:rsidR="00C82525" w:rsidRPr="00C82525" w:rsidRDefault="00C82525">
      <w:pPr>
        <w:ind w:left="2124" w:firstLine="708"/>
        <w:rPr>
          <w:rFonts w:ascii="Arial" w:hAnsi="Arial" w:cs="Arial"/>
          <w:b/>
          <w:bCs/>
        </w:rPr>
      </w:pPr>
      <w:bookmarkStart w:id="0" w:name="_GoBack"/>
      <w:bookmarkEnd w:id="0"/>
    </w:p>
    <w:sectPr w:rsidR="00C82525" w:rsidRPr="00C825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8615D"/>
    <w:multiLevelType w:val="hybridMultilevel"/>
    <w:tmpl w:val="137608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D77208"/>
    <w:multiLevelType w:val="multilevel"/>
    <w:tmpl w:val="EB26B430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801"/>
    <w:rsid w:val="00093801"/>
    <w:rsid w:val="005D6A98"/>
    <w:rsid w:val="005F31A6"/>
    <w:rsid w:val="00BD3CDF"/>
    <w:rsid w:val="00C82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747C4"/>
  <w15:chartTrackingRefBased/>
  <w15:docId w15:val="{FC5EFDFB-1320-46FB-975D-1995CAA40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C82525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176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</dc:creator>
  <cp:keywords/>
  <dc:description/>
  <cp:lastModifiedBy>Zamówienia</cp:lastModifiedBy>
  <cp:revision>3</cp:revision>
  <dcterms:created xsi:type="dcterms:W3CDTF">2021-03-03T07:53:00Z</dcterms:created>
  <dcterms:modified xsi:type="dcterms:W3CDTF">2021-03-03T08:02:00Z</dcterms:modified>
</cp:coreProperties>
</file>