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CE0AA" w14:textId="1A9CC02D" w:rsidR="00B435FD" w:rsidRDefault="00416669">
      <w:pPr>
        <w:pStyle w:val="Standard"/>
        <w:keepNext/>
        <w:spacing w:after="0" w:line="240" w:lineRule="auto"/>
        <w:outlineLvl w:val="1"/>
        <w:rPr>
          <w:rFonts w:ascii="Arial" w:eastAsia="Times New Roman" w:hAnsi="Arial"/>
          <w:b/>
          <w:i/>
          <w:sz w:val="20"/>
          <w:szCs w:val="20"/>
          <w:lang w:val="pl-PL" w:eastAsia="pl-PL"/>
        </w:rPr>
      </w:pPr>
      <w:bookmarkStart w:id="0" w:name="_Toc498084700"/>
      <w:bookmarkStart w:id="1" w:name="_Toc492460692"/>
      <w:bookmarkEnd w:id="0"/>
      <w:bookmarkEnd w:id="1"/>
      <w:r>
        <w:rPr>
          <w:rFonts w:ascii="Arial" w:eastAsia="Times New Roman" w:hAnsi="Arial"/>
          <w:b/>
          <w:i/>
          <w:sz w:val="20"/>
          <w:szCs w:val="20"/>
          <w:lang w:val="pl-PL" w:eastAsia="pl-PL"/>
        </w:rPr>
        <w:t>Załącznik nr 2</w:t>
      </w:r>
      <w:r w:rsidR="00CF7C84">
        <w:rPr>
          <w:rFonts w:ascii="Arial" w:eastAsia="Times New Roman" w:hAnsi="Arial"/>
          <w:b/>
          <w:i/>
          <w:sz w:val="20"/>
          <w:szCs w:val="20"/>
          <w:lang w:val="pl-PL" w:eastAsia="pl-PL"/>
        </w:rPr>
        <w:t>a</w:t>
      </w:r>
      <w:r>
        <w:rPr>
          <w:rFonts w:ascii="Arial" w:eastAsia="Times New Roman" w:hAnsi="Arial"/>
          <w:b/>
          <w:i/>
          <w:sz w:val="20"/>
          <w:szCs w:val="20"/>
          <w:lang w:val="pl-PL" w:eastAsia="pl-PL"/>
        </w:rPr>
        <w:t xml:space="preserve"> – wymagania zamawiającego wobec przedmiotu zamówienia</w:t>
      </w:r>
    </w:p>
    <w:p w14:paraId="0A853CC4" w14:textId="058276D9" w:rsidR="00CF7C84" w:rsidRDefault="00CF7C84">
      <w:pPr>
        <w:pStyle w:val="Standard"/>
        <w:keepNext/>
        <w:spacing w:after="0" w:line="240" w:lineRule="auto"/>
        <w:outlineLvl w:val="1"/>
        <w:rPr>
          <w:rFonts w:ascii="Arial" w:eastAsia="Times New Roman" w:hAnsi="Arial"/>
          <w:b/>
          <w:i/>
          <w:sz w:val="20"/>
          <w:szCs w:val="20"/>
          <w:lang w:val="pl-PL" w:eastAsia="pl-PL"/>
        </w:rPr>
      </w:pPr>
      <w:r>
        <w:rPr>
          <w:rFonts w:ascii="Arial" w:eastAsia="Times New Roman" w:hAnsi="Arial"/>
          <w:b/>
          <w:i/>
          <w:sz w:val="20"/>
          <w:szCs w:val="20"/>
          <w:lang w:val="pl-PL" w:eastAsia="pl-PL"/>
        </w:rPr>
        <w:t>(P1, poz.1</w:t>
      </w:r>
      <w:r w:rsidR="003D678A">
        <w:rPr>
          <w:rFonts w:ascii="Arial" w:eastAsia="Times New Roman" w:hAnsi="Arial"/>
          <w:b/>
          <w:i/>
          <w:sz w:val="20"/>
          <w:szCs w:val="20"/>
          <w:lang w:val="pl-PL" w:eastAsia="pl-PL"/>
        </w:rPr>
        <w:t xml:space="preserve"> i 2</w:t>
      </w:r>
      <w:r>
        <w:rPr>
          <w:rFonts w:ascii="Arial" w:eastAsia="Times New Roman" w:hAnsi="Arial"/>
          <w:b/>
          <w:i/>
          <w:sz w:val="20"/>
          <w:szCs w:val="20"/>
          <w:lang w:val="pl-PL" w:eastAsia="pl-PL"/>
        </w:rPr>
        <w:t>)</w:t>
      </w:r>
    </w:p>
    <w:p w14:paraId="48C3D7E6" w14:textId="77777777" w:rsidR="00B435FD" w:rsidRDefault="00416669">
      <w:pPr>
        <w:pStyle w:val="Standard"/>
        <w:tabs>
          <w:tab w:val="left" w:pos="0"/>
        </w:tabs>
        <w:spacing w:after="0" w:line="240" w:lineRule="auto"/>
        <w:jc w:val="both"/>
        <w:rPr>
          <w:rFonts w:ascii="Arial" w:eastAsia="Arial" w:hAnsi="Arial"/>
          <w:sz w:val="20"/>
          <w:szCs w:val="20"/>
          <w:lang w:val="pl-PL" w:eastAsia="pl-PL"/>
        </w:rPr>
      </w:pPr>
      <w:r>
        <w:rPr>
          <w:rFonts w:ascii="Arial" w:eastAsia="Arial" w:hAnsi="Arial"/>
          <w:sz w:val="20"/>
          <w:szCs w:val="20"/>
          <w:lang w:val="pl-PL" w:eastAsia="pl-PL"/>
        </w:rPr>
        <w:t xml:space="preserve">   </w:t>
      </w:r>
    </w:p>
    <w:tbl>
      <w:tblPr>
        <w:tblW w:w="9915" w:type="dxa"/>
        <w:tblInd w:w="-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0"/>
        <w:gridCol w:w="4821"/>
        <w:gridCol w:w="1772"/>
        <w:gridCol w:w="2652"/>
      </w:tblGrid>
      <w:tr w:rsidR="00B435FD" w14:paraId="4FEB6B91" w14:textId="77777777">
        <w:tc>
          <w:tcPr>
            <w:tcW w:w="6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E778F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 xml:space="preserve">   </w:t>
            </w:r>
            <w:r>
              <w:rPr>
                <w:rFonts w:ascii="Arial" w:eastAsia="Times New Roman" w:hAnsi="Arial"/>
                <w:b/>
                <w:sz w:val="20"/>
                <w:szCs w:val="20"/>
                <w:lang w:val="pl-PL" w:eastAsia="pl-PL"/>
              </w:rPr>
              <w:t>Lp.</w:t>
            </w:r>
          </w:p>
        </w:tc>
        <w:tc>
          <w:tcPr>
            <w:tcW w:w="48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D7D19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b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b/>
                <w:sz w:val="20"/>
                <w:szCs w:val="20"/>
                <w:lang w:val="pl-PL" w:eastAsia="pl-PL"/>
              </w:rPr>
              <w:t xml:space="preserve">            Parametry i funkcje</w:t>
            </w:r>
          </w:p>
        </w:tc>
        <w:tc>
          <w:tcPr>
            <w:tcW w:w="17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4DAE3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b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b/>
                <w:sz w:val="20"/>
                <w:szCs w:val="20"/>
                <w:lang w:val="pl-PL" w:eastAsia="pl-PL"/>
              </w:rPr>
              <w:t>Wymóg /wartość           graniczna</w:t>
            </w:r>
          </w:p>
        </w:tc>
        <w:tc>
          <w:tcPr>
            <w:tcW w:w="26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DEFC9" w14:textId="77777777" w:rsidR="00B435FD" w:rsidRDefault="00416669">
            <w:pPr>
              <w:pStyle w:val="Standard"/>
              <w:widowControl w:val="0"/>
              <w:snapToGrid w:val="0"/>
              <w:spacing w:after="0" w:line="240" w:lineRule="auto"/>
              <w:jc w:val="center"/>
              <w:rPr>
                <w:rFonts w:ascii="Arial" w:eastAsia="Arial" w:hAnsi="Arial"/>
                <w:b/>
                <w:sz w:val="20"/>
                <w:szCs w:val="20"/>
                <w:lang w:val="pl-PL" w:eastAsia="zh-CN"/>
              </w:rPr>
            </w:pPr>
            <w:r>
              <w:rPr>
                <w:rFonts w:ascii="Arial" w:eastAsia="Arial" w:hAnsi="Arial"/>
                <w:b/>
                <w:sz w:val="20"/>
                <w:szCs w:val="20"/>
                <w:lang w:val="pl-PL" w:eastAsia="zh-CN"/>
              </w:rPr>
              <w:t>Wymagany opis</w:t>
            </w:r>
          </w:p>
          <w:p w14:paraId="5FA4CA22" w14:textId="77777777" w:rsidR="00B435FD" w:rsidRDefault="00416669">
            <w:pPr>
              <w:pStyle w:val="Standard"/>
              <w:widowControl w:val="0"/>
              <w:spacing w:after="0" w:line="240" w:lineRule="auto"/>
              <w:jc w:val="center"/>
              <w:rPr>
                <w:rFonts w:ascii="Arial" w:eastAsia="Times New Roman" w:hAnsi="Arial"/>
                <w:b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b/>
                <w:sz w:val="20"/>
                <w:szCs w:val="20"/>
                <w:lang w:val="pl-PL" w:eastAsia="pl-PL"/>
              </w:rPr>
              <w:t>spełnienia wymogu</w:t>
            </w:r>
          </w:p>
        </w:tc>
      </w:tr>
      <w:tr w:rsidR="00B435FD" w14:paraId="7E21E23B" w14:textId="77777777">
        <w:trPr>
          <w:trHeight w:val="508"/>
        </w:trPr>
        <w:tc>
          <w:tcPr>
            <w:tcW w:w="9915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A8520" w14:textId="77777777" w:rsidR="00B435FD" w:rsidRDefault="00416669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Arial" w:hAnsi="Arial"/>
                <w:b/>
                <w:color w:val="000000"/>
                <w:sz w:val="20"/>
                <w:szCs w:val="20"/>
                <w:lang w:val="pl-PL" w:eastAsia="zh-CN"/>
              </w:rPr>
            </w:pPr>
            <w:r>
              <w:rPr>
                <w:rFonts w:ascii="Arial" w:eastAsia="Arial" w:hAnsi="Arial"/>
                <w:b/>
                <w:color w:val="000000"/>
                <w:sz w:val="20"/>
                <w:szCs w:val="20"/>
                <w:lang w:val="pl-PL" w:eastAsia="zh-CN"/>
              </w:rPr>
              <w:t>Stymulator SSIR z promowaniem własnego przewodzenia A-V</w:t>
            </w:r>
          </w:p>
        </w:tc>
      </w:tr>
      <w:tr w:rsidR="00B435FD" w14:paraId="621A5E53" w14:textId="77777777">
        <w:tc>
          <w:tcPr>
            <w:tcW w:w="6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0E7D1" w14:textId="77777777" w:rsidR="00B435FD" w:rsidRDefault="00B435FD">
            <w:pPr>
              <w:pStyle w:val="Standard"/>
              <w:widowControl w:val="0"/>
              <w:numPr>
                <w:ilvl w:val="0"/>
                <w:numId w:val="5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A3CD4" w14:textId="77777777" w:rsidR="00B435FD" w:rsidRDefault="00416669">
            <w:pPr>
              <w:pStyle w:val="Standard"/>
              <w:widowControl w:val="0"/>
              <w:snapToGrid w:val="0"/>
              <w:spacing w:after="4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val="pl-PL" w:eastAsia="pl-PL"/>
              </w:rPr>
              <w:t>Wymagany rok produkcji – nie wcześniej niż 2021 r.</w:t>
            </w:r>
          </w:p>
        </w:tc>
        <w:tc>
          <w:tcPr>
            <w:tcW w:w="17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C6D41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Tak</w:t>
            </w:r>
          </w:p>
        </w:tc>
        <w:tc>
          <w:tcPr>
            <w:tcW w:w="26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82117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 xml:space="preserve"> </w:t>
            </w:r>
          </w:p>
        </w:tc>
      </w:tr>
      <w:tr w:rsidR="00B435FD" w14:paraId="36B4FB48" w14:textId="77777777">
        <w:tc>
          <w:tcPr>
            <w:tcW w:w="6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17071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3742B" w14:textId="77777777" w:rsidR="00B435FD" w:rsidRDefault="00416669">
            <w:pPr>
              <w:pStyle w:val="Standard"/>
              <w:widowControl w:val="0"/>
              <w:spacing w:after="4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Funkcja automatycznie określająca komorowy próg stymulacji z wykreśleniem krzywej zależności wartości amplitudy od szerokości impulsu (wykres graficzny) oraz automatycznie dostosowująca parametry stymulacji komorowej do zamierzonego progu stymulacji</w:t>
            </w:r>
          </w:p>
        </w:tc>
        <w:tc>
          <w:tcPr>
            <w:tcW w:w="17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C7CA7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Tak</w:t>
            </w:r>
          </w:p>
        </w:tc>
        <w:tc>
          <w:tcPr>
            <w:tcW w:w="26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6BCC8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</w:tr>
      <w:tr w:rsidR="00B435FD" w14:paraId="13019EA1" w14:textId="77777777">
        <w:tc>
          <w:tcPr>
            <w:tcW w:w="6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8BC97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7D8FA" w14:textId="77777777" w:rsidR="00B435FD" w:rsidRDefault="00416669">
            <w:pPr>
              <w:pStyle w:val="Standard"/>
              <w:widowControl w:val="0"/>
              <w:tabs>
                <w:tab w:val="left" w:pos="0"/>
              </w:tabs>
              <w:spacing w:after="4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Tryby stymulacji AAI; AAIR; VVI; VVIR; AOO; VOO;</w:t>
            </w:r>
          </w:p>
        </w:tc>
        <w:tc>
          <w:tcPr>
            <w:tcW w:w="17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BCCC7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Tak</w:t>
            </w:r>
          </w:p>
        </w:tc>
        <w:tc>
          <w:tcPr>
            <w:tcW w:w="26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BE5F3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</w:tr>
      <w:tr w:rsidR="00B435FD" w14:paraId="740BEB2F" w14:textId="77777777">
        <w:tc>
          <w:tcPr>
            <w:tcW w:w="6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F4A00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6AEB9" w14:textId="77777777" w:rsidR="00B435FD" w:rsidRDefault="00416669">
            <w:pPr>
              <w:pStyle w:val="Standard"/>
              <w:widowControl w:val="0"/>
              <w:shd w:val="clear" w:color="auto" w:fill="FFFFFF"/>
              <w:tabs>
                <w:tab w:val="left" w:pos="0"/>
              </w:tabs>
              <w:spacing w:after="4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Ważność sterylizacji stymulatora – min. 12 miesięcy</w:t>
            </w:r>
          </w:p>
        </w:tc>
        <w:tc>
          <w:tcPr>
            <w:tcW w:w="17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9EF68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Tak</w:t>
            </w:r>
          </w:p>
        </w:tc>
        <w:tc>
          <w:tcPr>
            <w:tcW w:w="26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260E5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</w:tr>
      <w:tr w:rsidR="00B435FD" w14:paraId="7D934860" w14:textId="77777777">
        <w:tc>
          <w:tcPr>
            <w:tcW w:w="6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A5A8C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052B3" w14:textId="77777777" w:rsidR="00B435FD" w:rsidRDefault="00416669">
            <w:pPr>
              <w:pStyle w:val="Standard"/>
              <w:widowControl w:val="0"/>
              <w:shd w:val="clear" w:color="auto" w:fill="FFFFFF"/>
              <w:tabs>
                <w:tab w:val="left" w:pos="0"/>
              </w:tabs>
              <w:spacing w:after="40" w:line="240" w:lineRule="auto"/>
              <w:rPr>
                <w:rFonts w:ascii="Arial" w:eastAsia="Times New Roman" w:hAnsi="Arial"/>
                <w:sz w:val="20"/>
                <w:szCs w:val="20"/>
                <w:lang w:val="pl-PL"/>
              </w:rPr>
            </w:pPr>
            <w:r>
              <w:rPr>
                <w:rFonts w:ascii="Arial" w:eastAsia="Times New Roman" w:hAnsi="Arial"/>
                <w:spacing w:val="-11"/>
                <w:sz w:val="20"/>
                <w:szCs w:val="20"/>
                <w:lang w:val="pl-PL"/>
              </w:rPr>
              <w:t xml:space="preserve">Minimalny czas pracy przy nastawach nominalnych - </w:t>
            </w:r>
            <w:r>
              <w:rPr>
                <w:rFonts w:ascii="Arial" w:eastAsia="Times New Roman" w:hAnsi="Arial"/>
                <w:sz w:val="20"/>
                <w:szCs w:val="20"/>
                <w:lang w:val="pl-PL"/>
              </w:rPr>
              <w:t xml:space="preserve">96 </w:t>
            </w:r>
            <w:r>
              <w:rPr>
                <w:rFonts w:ascii="Arial" w:eastAsia="Times New Roman" w:hAnsi="Arial"/>
                <w:spacing w:val="-11"/>
                <w:sz w:val="20"/>
                <w:szCs w:val="20"/>
                <w:lang w:val="pl-PL"/>
              </w:rPr>
              <w:t>miesięcy</w:t>
            </w:r>
          </w:p>
        </w:tc>
        <w:tc>
          <w:tcPr>
            <w:tcW w:w="17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16C75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Tak</w:t>
            </w:r>
          </w:p>
        </w:tc>
        <w:tc>
          <w:tcPr>
            <w:tcW w:w="26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A664C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</w:tr>
      <w:tr w:rsidR="00B435FD" w14:paraId="29A3E32B" w14:textId="77777777">
        <w:tc>
          <w:tcPr>
            <w:tcW w:w="6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C7D38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C8804" w14:textId="77777777" w:rsidR="00B435FD" w:rsidRDefault="00416669">
            <w:pPr>
              <w:pStyle w:val="Standard"/>
              <w:widowControl w:val="0"/>
              <w:spacing w:after="4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Czułość przedsionkowa - co najmniej w zakresie    0,25 – 4,0 mV</w:t>
            </w:r>
          </w:p>
        </w:tc>
        <w:tc>
          <w:tcPr>
            <w:tcW w:w="17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ABD8B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Tak</w:t>
            </w:r>
          </w:p>
        </w:tc>
        <w:tc>
          <w:tcPr>
            <w:tcW w:w="26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67143" w14:textId="77777777" w:rsidR="00B435FD" w:rsidRDefault="00B435FD">
            <w:pPr>
              <w:pStyle w:val="Standard"/>
              <w:widowControl w:val="0"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</w:tr>
      <w:tr w:rsidR="00B435FD" w14:paraId="7D8898DA" w14:textId="77777777">
        <w:tc>
          <w:tcPr>
            <w:tcW w:w="6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EBB92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E8670" w14:textId="77777777" w:rsidR="00B435FD" w:rsidRDefault="00416669">
            <w:pPr>
              <w:pStyle w:val="Standard"/>
              <w:widowControl w:val="0"/>
              <w:spacing w:after="4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Czułość komorowa – co najmniej w zakresie</w:t>
            </w:r>
          </w:p>
          <w:p w14:paraId="42F84B95" w14:textId="77777777" w:rsidR="00B435FD" w:rsidRDefault="00416669">
            <w:pPr>
              <w:pStyle w:val="Standard"/>
              <w:widowControl w:val="0"/>
              <w:spacing w:after="4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1,0 – 11 mV</w:t>
            </w:r>
          </w:p>
        </w:tc>
        <w:tc>
          <w:tcPr>
            <w:tcW w:w="17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86540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Tak</w:t>
            </w:r>
          </w:p>
        </w:tc>
        <w:tc>
          <w:tcPr>
            <w:tcW w:w="26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12517" w14:textId="77777777" w:rsidR="00B435FD" w:rsidRDefault="00B435FD">
            <w:pPr>
              <w:pStyle w:val="Standard"/>
              <w:widowControl w:val="0"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</w:tr>
      <w:tr w:rsidR="00B435FD" w14:paraId="067D3EDE" w14:textId="77777777">
        <w:tc>
          <w:tcPr>
            <w:tcW w:w="6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CD78E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6663D" w14:textId="77777777" w:rsidR="00B435FD" w:rsidRDefault="00416669">
            <w:pPr>
              <w:pStyle w:val="Standard"/>
              <w:widowControl w:val="0"/>
              <w:tabs>
                <w:tab w:val="left" w:pos="0"/>
              </w:tabs>
              <w:spacing w:after="4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Czas trwania impulsu – co najmniej w zakresie</w:t>
            </w:r>
          </w:p>
          <w:p w14:paraId="264CEB2F" w14:textId="77777777" w:rsidR="00B435FD" w:rsidRDefault="00416669">
            <w:pPr>
              <w:pStyle w:val="Standard"/>
              <w:widowControl w:val="0"/>
              <w:tabs>
                <w:tab w:val="left" w:pos="0"/>
              </w:tabs>
              <w:spacing w:after="4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0,2 – 1,5 ms</w:t>
            </w:r>
          </w:p>
        </w:tc>
        <w:tc>
          <w:tcPr>
            <w:tcW w:w="17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72650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Tak</w:t>
            </w:r>
          </w:p>
        </w:tc>
        <w:tc>
          <w:tcPr>
            <w:tcW w:w="26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5CCC4" w14:textId="77777777" w:rsidR="00B435FD" w:rsidRDefault="00B435FD">
            <w:pPr>
              <w:pStyle w:val="Standard"/>
              <w:widowControl w:val="0"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</w:tr>
      <w:tr w:rsidR="00B435FD" w14:paraId="45E2189A" w14:textId="77777777">
        <w:tc>
          <w:tcPr>
            <w:tcW w:w="6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17EF4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001E0" w14:textId="77777777" w:rsidR="00B435FD" w:rsidRDefault="00416669">
            <w:pPr>
              <w:pStyle w:val="Standard"/>
              <w:widowControl w:val="0"/>
              <w:tabs>
                <w:tab w:val="left" w:pos="0"/>
              </w:tabs>
              <w:spacing w:after="4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Amplituda impulsu – co najmniej w zakresie</w:t>
            </w:r>
          </w:p>
          <w:p w14:paraId="2CE4C0CC" w14:textId="77777777" w:rsidR="00B435FD" w:rsidRDefault="00416669">
            <w:pPr>
              <w:pStyle w:val="Standard"/>
              <w:widowControl w:val="0"/>
              <w:tabs>
                <w:tab w:val="left" w:pos="0"/>
              </w:tabs>
              <w:spacing w:after="4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0,5 – 7,5 V</w:t>
            </w:r>
          </w:p>
        </w:tc>
        <w:tc>
          <w:tcPr>
            <w:tcW w:w="17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52474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Tak</w:t>
            </w:r>
          </w:p>
        </w:tc>
        <w:tc>
          <w:tcPr>
            <w:tcW w:w="26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467E2" w14:textId="77777777" w:rsidR="00B435FD" w:rsidRDefault="00B435FD">
            <w:pPr>
              <w:pStyle w:val="Standard"/>
              <w:widowControl w:val="0"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</w:tr>
      <w:tr w:rsidR="00B435FD" w14:paraId="0B12F8C6" w14:textId="77777777">
        <w:tc>
          <w:tcPr>
            <w:tcW w:w="6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69B13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7D42E" w14:textId="77777777" w:rsidR="00B435FD" w:rsidRDefault="00416669">
            <w:pPr>
              <w:pStyle w:val="Standard"/>
              <w:widowControl w:val="0"/>
              <w:tabs>
                <w:tab w:val="left" w:pos="0"/>
              </w:tabs>
              <w:spacing w:after="4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Urządzenia posiadające algorytm cyklicznie mierzący próg stymulacji i programujący amplitudę impulsu stymulującego z zachowaniem co najmniej dwukrotnego marginesu bezpieczeństwa.</w:t>
            </w:r>
          </w:p>
        </w:tc>
        <w:tc>
          <w:tcPr>
            <w:tcW w:w="17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3F654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Tak</w:t>
            </w:r>
          </w:p>
        </w:tc>
        <w:tc>
          <w:tcPr>
            <w:tcW w:w="26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DB3AF" w14:textId="77777777" w:rsidR="00B435FD" w:rsidRDefault="00B435FD">
            <w:pPr>
              <w:pStyle w:val="Standard"/>
              <w:widowControl w:val="0"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</w:tr>
      <w:tr w:rsidR="00B435FD" w14:paraId="0824C818" w14:textId="77777777">
        <w:tc>
          <w:tcPr>
            <w:tcW w:w="6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E803F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AD330" w14:textId="77777777" w:rsidR="00B435FD" w:rsidRDefault="00416669">
            <w:pPr>
              <w:pStyle w:val="Standard"/>
              <w:widowControl w:val="0"/>
              <w:spacing w:after="4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Zapis IEGM - co najmniej 20 sekund</w:t>
            </w:r>
          </w:p>
        </w:tc>
        <w:tc>
          <w:tcPr>
            <w:tcW w:w="17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4E4A0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Tak</w:t>
            </w:r>
          </w:p>
        </w:tc>
        <w:tc>
          <w:tcPr>
            <w:tcW w:w="26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3C8A2" w14:textId="77777777" w:rsidR="00B435FD" w:rsidRDefault="00B435FD">
            <w:pPr>
              <w:pStyle w:val="Standard"/>
              <w:widowControl w:val="0"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</w:tr>
      <w:tr w:rsidR="00B435FD" w14:paraId="00E7A59F" w14:textId="77777777">
        <w:tc>
          <w:tcPr>
            <w:tcW w:w="6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D0103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C7DB9" w14:textId="77777777" w:rsidR="00B435FD" w:rsidRDefault="00416669">
            <w:pPr>
              <w:pStyle w:val="Standard"/>
              <w:widowControl w:val="0"/>
              <w:tabs>
                <w:tab w:val="left" w:pos="0"/>
              </w:tabs>
              <w:spacing w:after="4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Zmiana polarności elektrody w przypadku przekroczenia zakresu impedancji</w:t>
            </w:r>
          </w:p>
        </w:tc>
        <w:tc>
          <w:tcPr>
            <w:tcW w:w="17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FED6F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Tak</w:t>
            </w:r>
          </w:p>
        </w:tc>
        <w:tc>
          <w:tcPr>
            <w:tcW w:w="26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4A33F" w14:textId="77777777" w:rsidR="00B435FD" w:rsidRDefault="00B435FD">
            <w:pPr>
              <w:pStyle w:val="Standard"/>
              <w:widowControl w:val="0"/>
              <w:snapToGrid w:val="0"/>
              <w:jc w:val="center"/>
              <w:rPr>
                <w:rFonts w:eastAsia="Times New Roman"/>
                <w:lang w:eastAsia="ar-SA"/>
              </w:rPr>
            </w:pPr>
          </w:p>
        </w:tc>
      </w:tr>
      <w:tr w:rsidR="00B435FD" w14:paraId="7CCC1FA7" w14:textId="77777777">
        <w:tc>
          <w:tcPr>
            <w:tcW w:w="6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9704B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5DB8B" w14:textId="77777777" w:rsidR="00B435FD" w:rsidRDefault="00416669">
            <w:pPr>
              <w:pStyle w:val="Standard"/>
              <w:widowControl w:val="0"/>
              <w:tabs>
                <w:tab w:val="left" w:pos="0"/>
              </w:tabs>
              <w:spacing w:after="4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Gniazda elektrod - IS–1</w:t>
            </w:r>
          </w:p>
        </w:tc>
        <w:tc>
          <w:tcPr>
            <w:tcW w:w="17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430D3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Tak</w:t>
            </w:r>
          </w:p>
        </w:tc>
        <w:tc>
          <w:tcPr>
            <w:tcW w:w="26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1D382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</w:tr>
      <w:tr w:rsidR="00B435FD" w14:paraId="3E30AFFC" w14:textId="77777777">
        <w:tc>
          <w:tcPr>
            <w:tcW w:w="6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74C91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13D1A" w14:textId="77777777" w:rsidR="00B435FD" w:rsidRDefault="00416669">
            <w:pPr>
              <w:pStyle w:val="Standard"/>
              <w:widowControl w:val="0"/>
              <w:tabs>
                <w:tab w:val="left" w:pos="0"/>
              </w:tabs>
              <w:spacing w:after="4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Ciągły zapis IEGM na monitorze programatora po przyłożeniu głowicy do stymulatora</w:t>
            </w:r>
          </w:p>
        </w:tc>
        <w:tc>
          <w:tcPr>
            <w:tcW w:w="17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1F3E6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Tak</w:t>
            </w:r>
          </w:p>
        </w:tc>
        <w:tc>
          <w:tcPr>
            <w:tcW w:w="26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6964B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</w:tr>
      <w:tr w:rsidR="00B435FD" w14:paraId="79FC784D" w14:textId="77777777">
        <w:tc>
          <w:tcPr>
            <w:tcW w:w="6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C3062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917A3" w14:textId="77777777" w:rsidR="00B435FD" w:rsidRDefault="00416669">
            <w:pPr>
              <w:pStyle w:val="Standard"/>
              <w:widowControl w:val="0"/>
              <w:tabs>
                <w:tab w:val="left" w:pos="0"/>
              </w:tabs>
              <w:spacing w:after="4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Funkcja histerezy dla rytmu podstawowego stymulatora</w:t>
            </w:r>
          </w:p>
        </w:tc>
        <w:tc>
          <w:tcPr>
            <w:tcW w:w="17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CA1C1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Tak</w:t>
            </w:r>
          </w:p>
        </w:tc>
        <w:tc>
          <w:tcPr>
            <w:tcW w:w="26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64547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 xml:space="preserve"> </w:t>
            </w:r>
          </w:p>
        </w:tc>
      </w:tr>
      <w:tr w:rsidR="00B435FD" w14:paraId="09CD9551" w14:textId="77777777">
        <w:tc>
          <w:tcPr>
            <w:tcW w:w="6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01510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4F7BB" w14:textId="77777777" w:rsidR="00B435FD" w:rsidRDefault="00416669">
            <w:pPr>
              <w:pStyle w:val="Standard"/>
              <w:widowControl w:val="0"/>
              <w:tabs>
                <w:tab w:val="left" w:pos="0"/>
              </w:tabs>
              <w:spacing w:after="4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System pozwalający na skanowanie chorego za pomocą badań diagnostycznych opartych o rezonans magnetyczny 1,5 T oraz 3 T , bez obszarów wykluczenia.</w:t>
            </w:r>
          </w:p>
        </w:tc>
        <w:tc>
          <w:tcPr>
            <w:tcW w:w="17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09082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Tak</w:t>
            </w:r>
          </w:p>
        </w:tc>
        <w:tc>
          <w:tcPr>
            <w:tcW w:w="26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4A152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</w:tr>
      <w:tr w:rsidR="00B435FD" w14:paraId="4CCC6F2F" w14:textId="77777777">
        <w:tc>
          <w:tcPr>
            <w:tcW w:w="6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605B1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512CB" w14:textId="77777777" w:rsidR="00B435FD" w:rsidRDefault="00416669">
            <w:pPr>
              <w:pStyle w:val="Standard"/>
              <w:widowControl w:val="0"/>
              <w:tabs>
                <w:tab w:val="left" w:pos="0"/>
              </w:tabs>
              <w:spacing w:after="4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System pozwalający na skanowanie chorego za pomocą badań diagnostycznych opartych o rezonans magnetyczny 1,5 T oraz 3 T , bez obszarów wykluczenia.</w:t>
            </w:r>
          </w:p>
        </w:tc>
        <w:tc>
          <w:tcPr>
            <w:tcW w:w="17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ED821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Tak</w:t>
            </w:r>
          </w:p>
        </w:tc>
        <w:tc>
          <w:tcPr>
            <w:tcW w:w="26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6306B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</w:tr>
      <w:tr w:rsidR="00B435FD" w14:paraId="6FA3EA18" w14:textId="77777777">
        <w:trPr>
          <w:trHeight w:val="508"/>
        </w:trPr>
        <w:tc>
          <w:tcPr>
            <w:tcW w:w="9915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230B8" w14:textId="77777777" w:rsidR="00B435FD" w:rsidRDefault="00416669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Arial" w:hAnsi="Arial"/>
                <w:b/>
                <w:color w:val="000000"/>
                <w:sz w:val="20"/>
                <w:szCs w:val="20"/>
                <w:lang w:val="pl-PL" w:eastAsia="zh-CN"/>
              </w:rPr>
            </w:pPr>
            <w:r>
              <w:rPr>
                <w:rFonts w:ascii="Arial" w:eastAsia="Arial" w:hAnsi="Arial"/>
                <w:b/>
                <w:color w:val="000000"/>
                <w:sz w:val="20"/>
                <w:szCs w:val="20"/>
                <w:lang w:val="pl-PL" w:eastAsia="zh-CN"/>
              </w:rPr>
              <w:t>Stymulator DDDR z promowaniem własnego przewodzenia A-V</w:t>
            </w:r>
          </w:p>
        </w:tc>
      </w:tr>
      <w:tr w:rsidR="00B435FD" w14:paraId="0D25495E" w14:textId="77777777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88018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70FC8" w14:textId="77777777" w:rsidR="00B435FD" w:rsidRDefault="00416669">
            <w:pPr>
              <w:pStyle w:val="Standard"/>
              <w:widowControl w:val="0"/>
              <w:snapToGrid w:val="0"/>
              <w:spacing w:after="4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val="pl-PL" w:eastAsia="pl-PL"/>
              </w:rPr>
              <w:t>Wymagany rok produkcji – nie wcześniej niż 2021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53742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Tak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5C362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 xml:space="preserve"> </w:t>
            </w:r>
          </w:p>
        </w:tc>
      </w:tr>
      <w:tr w:rsidR="00B435FD" w14:paraId="7967E95B" w14:textId="77777777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C488D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84C46" w14:textId="77777777" w:rsidR="00B435FD" w:rsidRDefault="00416669">
            <w:pPr>
              <w:pStyle w:val="Standard"/>
              <w:widowControl w:val="0"/>
              <w:shd w:val="clear" w:color="auto" w:fill="FFFFFF"/>
              <w:tabs>
                <w:tab w:val="left" w:pos="0"/>
              </w:tabs>
              <w:spacing w:after="40" w:line="240" w:lineRule="auto"/>
              <w:rPr>
                <w:rFonts w:ascii="Arial" w:hAnsi="Arial"/>
                <w:sz w:val="20"/>
                <w:szCs w:val="20"/>
                <w:lang w:val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/>
              </w:rPr>
              <w:t>Tryby stymulacji</w:t>
            </w:r>
            <w:r>
              <w:rPr>
                <w:rFonts w:ascii="Arial" w:eastAsia="Times New Roman" w:hAnsi="Arial"/>
                <w:spacing w:val="-18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Lucida Sans Unicode" w:hAnsi="Arial"/>
                <w:sz w:val="20"/>
                <w:szCs w:val="20"/>
                <w:lang w:val="pl-PL" w:eastAsia="pl-PL"/>
              </w:rPr>
              <w:t xml:space="preserve"> </w:t>
            </w:r>
            <w:r>
              <w:rPr>
                <w:rFonts w:ascii="Arial" w:eastAsia="Times New Roman" w:hAnsi="Arial"/>
                <w:spacing w:val="-18"/>
                <w:sz w:val="20"/>
                <w:szCs w:val="20"/>
                <w:lang w:val="pl-PL"/>
              </w:rPr>
              <w:t xml:space="preserve">DDDR;  DDD;  DDIR;  DDI;  DOO;  VVIR;  </w:t>
            </w:r>
            <w:r>
              <w:rPr>
                <w:rFonts w:ascii="Arial" w:eastAsia="Times New Roman" w:hAnsi="Arial"/>
                <w:spacing w:val="-18"/>
                <w:sz w:val="20"/>
                <w:szCs w:val="20"/>
                <w:lang w:val="pl-PL"/>
              </w:rPr>
              <w:lastRenderedPageBreak/>
              <w:t>VVI;  VOO;  AAIR;  AAI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2E75C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lastRenderedPageBreak/>
              <w:t>Tak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2644D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  <w:p w14:paraId="1E8EBA70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lastRenderedPageBreak/>
              <w:t xml:space="preserve"> </w:t>
            </w:r>
          </w:p>
          <w:p w14:paraId="649313B5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</w:tr>
      <w:tr w:rsidR="00B435FD" w14:paraId="64CF65FA" w14:textId="77777777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049C3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A8180" w14:textId="77777777" w:rsidR="00B435FD" w:rsidRDefault="00416669">
            <w:pPr>
              <w:pStyle w:val="Standard"/>
              <w:widowControl w:val="0"/>
              <w:shd w:val="clear" w:color="auto" w:fill="FFFFFF"/>
              <w:tabs>
                <w:tab w:val="left" w:pos="0"/>
              </w:tabs>
              <w:spacing w:after="4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Ważność sterylizacji stymulatora – min. 12 miesięcy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6E62A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tak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8AADB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</w:tr>
      <w:tr w:rsidR="00B435FD" w14:paraId="478344B2" w14:textId="77777777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82089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4CCC9" w14:textId="77777777" w:rsidR="00B435FD" w:rsidRDefault="00416669">
            <w:pPr>
              <w:pStyle w:val="Standard"/>
              <w:widowControl w:val="0"/>
              <w:shd w:val="clear" w:color="auto" w:fill="FFFFFF"/>
              <w:tabs>
                <w:tab w:val="left" w:pos="0"/>
              </w:tabs>
              <w:spacing w:after="40" w:line="240" w:lineRule="auto"/>
              <w:rPr>
                <w:rFonts w:ascii="Arial" w:eastAsia="Times New Roman" w:hAnsi="Arial"/>
                <w:sz w:val="20"/>
                <w:szCs w:val="20"/>
                <w:lang w:val="pl-PL"/>
              </w:rPr>
            </w:pPr>
            <w:r>
              <w:rPr>
                <w:rFonts w:ascii="Arial" w:eastAsia="Times New Roman" w:hAnsi="Arial"/>
                <w:spacing w:val="-11"/>
                <w:sz w:val="20"/>
                <w:szCs w:val="20"/>
                <w:lang w:val="pl-PL"/>
              </w:rPr>
              <w:t xml:space="preserve">Minimalny czas pracy przy nastawach nominalnych - </w:t>
            </w:r>
            <w:r>
              <w:rPr>
                <w:rFonts w:ascii="Arial" w:eastAsia="Times New Roman" w:hAnsi="Arial"/>
                <w:sz w:val="20"/>
                <w:szCs w:val="20"/>
                <w:lang w:val="pl-PL"/>
              </w:rPr>
              <w:t xml:space="preserve">96 </w:t>
            </w:r>
            <w:r>
              <w:rPr>
                <w:rFonts w:ascii="Arial" w:eastAsia="Times New Roman" w:hAnsi="Arial"/>
                <w:spacing w:val="-11"/>
                <w:sz w:val="20"/>
                <w:szCs w:val="20"/>
                <w:lang w:val="pl-PL"/>
              </w:rPr>
              <w:t>miesięcy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10A86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tak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D5F71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</w:tr>
      <w:tr w:rsidR="00B435FD" w14:paraId="50439010" w14:textId="77777777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F47EB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6C163" w14:textId="77777777" w:rsidR="00B435FD" w:rsidRDefault="00416669">
            <w:pPr>
              <w:pStyle w:val="Standard"/>
              <w:widowControl w:val="0"/>
              <w:shd w:val="clear" w:color="auto" w:fill="FFFFFF"/>
              <w:tabs>
                <w:tab w:val="left" w:pos="0"/>
              </w:tabs>
              <w:spacing w:after="40" w:line="240" w:lineRule="auto"/>
              <w:rPr>
                <w:rFonts w:ascii="Arial" w:eastAsia="Times New Roman" w:hAnsi="Arial"/>
                <w:sz w:val="20"/>
                <w:szCs w:val="20"/>
                <w:lang w:val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/>
              </w:rPr>
              <w:t>Waga stymulatora - poniżej 28 g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5C396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tak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D3C6B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</w:tr>
      <w:tr w:rsidR="00B435FD" w14:paraId="2AA576C4" w14:textId="77777777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AA2AF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FEA7F" w14:textId="77777777" w:rsidR="00B435FD" w:rsidRDefault="00416669">
            <w:pPr>
              <w:pStyle w:val="Standard"/>
              <w:widowControl w:val="0"/>
              <w:shd w:val="clear" w:color="auto" w:fill="FFFFFF"/>
              <w:tabs>
                <w:tab w:val="left" w:pos="0"/>
              </w:tabs>
              <w:spacing w:after="40" w:line="240" w:lineRule="auto"/>
              <w:rPr>
                <w:rFonts w:ascii="Arial" w:eastAsia="Times New Roman" w:hAnsi="Arial"/>
                <w:sz w:val="20"/>
                <w:szCs w:val="20"/>
                <w:lang w:val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/>
              </w:rPr>
              <w:t xml:space="preserve">Długość zapisów IEGM - </w:t>
            </w:r>
            <w:r>
              <w:rPr>
                <w:rFonts w:ascii="Arial" w:eastAsia="Times New Roman" w:hAnsi="Arial"/>
                <w:spacing w:val="-13"/>
                <w:sz w:val="20"/>
                <w:szCs w:val="20"/>
                <w:lang w:val="pl-PL"/>
              </w:rPr>
              <w:t xml:space="preserve">48 </w:t>
            </w:r>
            <w:r>
              <w:rPr>
                <w:rFonts w:ascii="Arial" w:eastAsia="Times New Roman" w:hAnsi="Arial"/>
                <w:sz w:val="20"/>
                <w:szCs w:val="20"/>
                <w:lang w:val="pl-PL"/>
              </w:rPr>
              <w:t>sek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3B23A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tak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9155E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</w:tr>
      <w:tr w:rsidR="00B435FD" w14:paraId="3C4381F9" w14:textId="77777777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9F8D9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C66C9" w14:textId="77777777" w:rsidR="00B435FD" w:rsidRDefault="00416669">
            <w:pPr>
              <w:pStyle w:val="Standard"/>
              <w:widowControl w:val="0"/>
              <w:shd w:val="clear" w:color="auto" w:fill="FFFFFF"/>
              <w:tabs>
                <w:tab w:val="left" w:pos="0"/>
              </w:tabs>
              <w:spacing w:after="40" w:line="278" w:lineRule="exact"/>
              <w:rPr>
                <w:rFonts w:ascii="Arial" w:eastAsia="Times New Roman" w:hAnsi="Arial"/>
                <w:sz w:val="20"/>
                <w:szCs w:val="20"/>
                <w:lang w:val="pl-PL"/>
              </w:rPr>
            </w:pPr>
            <w:r>
              <w:rPr>
                <w:rFonts w:ascii="Arial" w:eastAsia="Times New Roman" w:hAnsi="Arial"/>
                <w:spacing w:val="-12"/>
                <w:sz w:val="20"/>
                <w:szCs w:val="20"/>
                <w:lang w:val="pl-PL"/>
              </w:rPr>
              <w:t xml:space="preserve">Możliwość wykonania badania elektrofizjologicznego </w:t>
            </w:r>
            <w:r>
              <w:rPr>
                <w:rFonts w:ascii="Arial" w:eastAsia="Times New Roman" w:hAnsi="Arial"/>
                <w:sz w:val="20"/>
                <w:szCs w:val="20"/>
                <w:lang w:val="pl-PL"/>
              </w:rPr>
              <w:t>wszczepionym stymulatorem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01192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tak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F0519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 xml:space="preserve"> </w:t>
            </w:r>
          </w:p>
        </w:tc>
      </w:tr>
      <w:tr w:rsidR="00B435FD" w14:paraId="5C303975" w14:textId="77777777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E0AE6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4BA13" w14:textId="77777777" w:rsidR="00B435FD" w:rsidRDefault="00416669">
            <w:pPr>
              <w:pStyle w:val="Standard"/>
              <w:widowControl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/>
              </w:rPr>
              <w:t>Automatyczne dostosowanie progu stymulacji w komorze  i w przedsionku.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33E4D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tak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9C9D2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</w:p>
        </w:tc>
      </w:tr>
      <w:tr w:rsidR="00B435FD" w14:paraId="51575B9B" w14:textId="77777777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911E0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F8614" w14:textId="77777777" w:rsidR="00B435FD" w:rsidRDefault="00416669">
            <w:pPr>
              <w:pStyle w:val="Standard"/>
              <w:widowControl w:val="0"/>
              <w:spacing w:after="0" w:line="240" w:lineRule="auto"/>
              <w:rPr>
                <w:rFonts w:ascii="Arial" w:hAnsi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Times New Roman" w:hAnsi="Arial"/>
                <w:sz w:val="20"/>
                <w:szCs w:val="20"/>
                <w:lang w:val="pl-PL"/>
              </w:rPr>
              <w:t>Automatyczne dostosowanie czułości w przedsionku i komorze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7A6F3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tak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C9185" w14:textId="77777777" w:rsidR="00B435FD" w:rsidRDefault="00B435FD">
            <w:pPr>
              <w:pStyle w:val="Standard"/>
              <w:widowControl w:val="0"/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  <w:tr w:rsidR="00B435FD" w14:paraId="3E55ABF1" w14:textId="77777777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21D4E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B0491" w14:textId="77777777" w:rsidR="00B435FD" w:rsidRDefault="00416669">
            <w:pPr>
              <w:pStyle w:val="Standard"/>
              <w:widowControl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/>
              </w:rPr>
              <w:t>Algorytmy prewencyjne dla częstoskurczów przedsionkowych  &gt; 2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AF03D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tak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F2B86" w14:textId="77777777" w:rsidR="00B435FD" w:rsidRDefault="00B435FD">
            <w:pPr>
              <w:pStyle w:val="Standard"/>
              <w:widowControl w:val="0"/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  <w:tr w:rsidR="00B435FD" w14:paraId="1C582B0B" w14:textId="77777777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2047B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pl-PL"/>
              </w:rPr>
            </w:pP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2CAEA" w14:textId="77777777" w:rsidR="00B435FD" w:rsidRDefault="00416669">
            <w:pPr>
              <w:pStyle w:val="Standard"/>
              <w:widowControl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/>
              </w:rPr>
              <w:t>Graficznie przedstawione informacje kliniczne dotyczące AT/AF aktualizowane codziennie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F199A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tak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5CAF6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</w:tr>
      <w:tr w:rsidR="00B435FD" w14:paraId="5825FD64" w14:textId="77777777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806C8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912EF" w14:textId="77777777" w:rsidR="00B435FD" w:rsidRDefault="00416669">
            <w:pPr>
              <w:pStyle w:val="Standard"/>
              <w:widowControl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/>
              </w:rPr>
              <w:t>System pozwalający na skanowanie chorego za pomocą badań diagnostycznych opartych o rezonans magnetyczny 1,5 T oraz 3 T, bez obszarów wykluczenia.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7FA11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tak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15490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</w:tr>
      <w:tr w:rsidR="00B435FD" w14:paraId="465FD298" w14:textId="77777777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6C084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463F8" w14:textId="77777777" w:rsidR="00B435FD" w:rsidRDefault="00416669">
            <w:pPr>
              <w:pStyle w:val="Standard"/>
              <w:widowControl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/>
              </w:rPr>
              <w:t>Program dedykowany do zespołu wazowagalnego narzucający stymulację w odpowiedzi na nagły spadek częstości rytmu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BD6AA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tak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73317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</w:tr>
      <w:tr w:rsidR="00B435FD" w14:paraId="5DF51B0A" w14:textId="77777777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EF7DE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7FA01" w14:textId="77777777" w:rsidR="00B435FD" w:rsidRDefault="00416669">
            <w:pPr>
              <w:pStyle w:val="Standard"/>
              <w:widowControl w:val="0"/>
              <w:spacing w:after="0" w:line="240" w:lineRule="auto"/>
              <w:rPr>
                <w:rFonts w:ascii="Arial" w:eastAsia="Lucida Sans Unicode" w:hAnsi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eastAsia="Lucida Sans Unicode" w:hAnsi="Arial"/>
                <w:color w:val="000000"/>
                <w:sz w:val="20"/>
                <w:szCs w:val="20"/>
                <w:lang w:val="pl-PL" w:eastAsia="pl-PL"/>
              </w:rPr>
              <w:t>Algorytm promujący przewodzenie przedsionkowo – komorowe drogą fizjologiczną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EE9F4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tak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21D92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</w:tr>
      <w:tr w:rsidR="00B435FD" w14:paraId="1981782B" w14:textId="77777777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B46E5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B871F" w14:textId="77777777" w:rsidR="00B435FD" w:rsidRDefault="00416669">
            <w:pPr>
              <w:pStyle w:val="Standard"/>
              <w:widowControl w:val="0"/>
              <w:spacing w:after="0" w:line="240" w:lineRule="auto"/>
              <w:rPr>
                <w:rFonts w:ascii="Arial" w:eastAsia="Lucida Sans Unicode" w:hAnsi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eastAsia="Lucida Sans Unicode" w:hAnsi="Arial"/>
                <w:color w:val="000000"/>
                <w:sz w:val="20"/>
                <w:szCs w:val="20"/>
                <w:lang w:val="pl-PL" w:eastAsia="pl-PL"/>
              </w:rPr>
              <w:t>Funkcja automatycznie określająca komorowy próg stymulacji i automatycznie dostosowująca parametry stymulacji komorowej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B987D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tak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5C05C" w14:textId="77777777" w:rsidR="00B435FD" w:rsidRDefault="00B435FD">
            <w:pPr>
              <w:pStyle w:val="Standard"/>
              <w:widowControl w:val="0"/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  <w:tr w:rsidR="00B435FD" w14:paraId="6E4B8789" w14:textId="77777777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BCF15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41AB7" w14:textId="77777777" w:rsidR="00B435FD" w:rsidRDefault="00416669">
            <w:pPr>
              <w:pStyle w:val="Standard"/>
              <w:widowControl w:val="0"/>
              <w:spacing w:after="0" w:line="240" w:lineRule="auto"/>
              <w:rPr>
                <w:rFonts w:ascii="Arial" w:eastAsia="Lucida Sans Unicode" w:hAnsi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eastAsia="Lucida Sans Unicode" w:hAnsi="Arial"/>
                <w:color w:val="000000"/>
                <w:sz w:val="20"/>
                <w:szCs w:val="20"/>
                <w:lang w:val="pl-PL" w:eastAsia="pl-PL"/>
              </w:rPr>
              <w:t>Funkcja automatycznie określająca przedsionkowy próg stymulacji i automatycznie dostosowująca parametry stymulacji przedsionkowej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1C043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tak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9A5D5" w14:textId="77777777" w:rsidR="00B435FD" w:rsidRDefault="00B435FD">
            <w:pPr>
              <w:pStyle w:val="Standard"/>
              <w:widowControl w:val="0"/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  <w:tr w:rsidR="00B435FD" w14:paraId="77C45B57" w14:textId="77777777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B8495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A450A" w14:textId="77777777" w:rsidR="00B435FD" w:rsidRDefault="00416669">
            <w:pPr>
              <w:pStyle w:val="Standard"/>
              <w:widowControl w:val="0"/>
              <w:spacing w:after="0" w:line="240" w:lineRule="auto"/>
              <w:rPr>
                <w:rFonts w:ascii="Arial" w:eastAsia="Lucida Sans Unicode" w:hAnsi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eastAsia="Lucida Sans Unicode" w:hAnsi="Arial"/>
                <w:color w:val="000000"/>
                <w:sz w:val="20"/>
                <w:szCs w:val="20"/>
                <w:lang w:val="pl-PL" w:eastAsia="pl-PL"/>
              </w:rPr>
              <w:t>Funkcja automatycznie oceniająca wartość potencjału komorowego i automatycznie dostosowująca parametry sensingu komorowego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73C3D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tak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EE56E" w14:textId="77777777" w:rsidR="00B435FD" w:rsidRDefault="00B435FD">
            <w:pPr>
              <w:pStyle w:val="Standard"/>
              <w:widowControl w:val="0"/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  <w:tr w:rsidR="00B435FD" w14:paraId="3E5CA6DA" w14:textId="77777777">
        <w:trPr>
          <w:trHeight w:val="1126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10327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35</w:t>
            </w:r>
          </w:p>
          <w:p w14:paraId="3312D466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B0FBD" w14:textId="77777777" w:rsidR="00B435FD" w:rsidRDefault="00416669">
            <w:pPr>
              <w:pStyle w:val="Standard"/>
              <w:widowControl w:val="0"/>
              <w:spacing w:after="0" w:line="240" w:lineRule="auto"/>
              <w:rPr>
                <w:rFonts w:ascii="Arial" w:eastAsia="Lucida Sans Unicode" w:hAnsi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eastAsia="Lucida Sans Unicode" w:hAnsi="Arial"/>
                <w:color w:val="000000"/>
                <w:sz w:val="20"/>
                <w:szCs w:val="20"/>
                <w:lang w:val="pl-PL" w:eastAsia="pl-PL"/>
              </w:rPr>
              <w:t>Funkcja automatycznie oceniająca wartość potencjału przedsionkowego i automatycznie dostosowująca parametry sensingu przedsionkowego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7B8D3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tak</w:t>
            </w: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A5789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  <w:p w14:paraId="224CF74A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  <w:p w14:paraId="7DB7A786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  <w:p w14:paraId="09A2B120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  <w:p w14:paraId="4171CC67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  <w:p w14:paraId="45BB529A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</w:tr>
      <w:tr w:rsidR="00B435FD" w14:paraId="3986650C" w14:textId="77777777">
        <w:trPr>
          <w:trHeight w:val="1126"/>
        </w:trPr>
        <w:tc>
          <w:tcPr>
            <w:tcW w:w="67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9C8EC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36</w:t>
            </w:r>
          </w:p>
        </w:tc>
        <w:tc>
          <w:tcPr>
            <w:tcW w:w="482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DC366" w14:textId="77777777" w:rsidR="00B435FD" w:rsidRDefault="00416669">
            <w:pPr>
              <w:pStyle w:val="Standard"/>
              <w:widowControl w:val="0"/>
              <w:spacing w:after="0" w:line="240" w:lineRule="auto"/>
              <w:rPr>
                <w:rFonts w:ascii="Arial" w:eastAsia="Lucida Sans Unicode" w:hAnsi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eastAsia="Lucida Sans Unicode" w:hAnsi="Arial"/>
                <w:color w:val="000000"/>
                <w:sz w:val="20"/>
                <w:szCs w:val="20"/>
                <w:lang w:val="pl-PL" w:eastAsia="pl-PL"/>
              </w:rPr>
              <w:t>50% stymulatorów z funkcją MVP</w:t>
            </w:r>
          </w:p>
        </w:tc>
        <w:tc>
          <w:tcPr>
            <w:tcW w:w="17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E0CB3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Tak/nie</w:t>
            </w:r>
          </w:p>
        </w:tc>
        <w:tc>
          <w:tcPr>
            <w:tcW w:w="26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A178E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</w:tr>
      <w:tr w:rsidR="00B435FD" w14:paraId="52F810FF" w14:textId="77777777">
        <w:trPr>
          <w:trHeight w:val="508"/>
        </w:trPr>
        <w:tc>
          <w:tcPr>
            <w:tcW w:w="9915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C236F" w14:textId="6D189CD7" w:rsidR="00B435FD" w:rsidRDefault="00416669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Arial" w:hAnsi="Arial"/>
                <w:b/>
                <w:bCs/>
                <w:sz w:val="20"/>
                <w:szCs w:val="20"/>
                <w:lang w:val="pl-PL" w:eastAsia="zh-CN"/>
              </w:rPr>
            </w:pPr>
            <w:r>
              <w:rPr>
                <w:rFonts w:ascii="Arial" w:eastAsia="Arial" w:hAnsi="Arial"/>
                <w:b/>
                <w:bCs/>
                <w:sz w:val="20"/>
                <w:szCs w:val="20"/>
                <w:lang w:val="pl-PL" w:eastAsia="zh-CN"/>
              </w:rPr>
              <w:t>Elektrody stymulujące</w:t>
            </w:r>
          </w:p>
        </w:tc>
      </w:tr>
      <w:tr w:rsidR="00B435FD" w14:paraId="5B2A50FD" w14:textId="77777777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E2EF6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C59B9" w14:textId="77777777" w:rsidR="00B435FD" w:rsidRDefault="00416669">
            <w:pPr>
              <w:pStyle w:val="Standard"/>
              <w:widowControl w:val="0"/>
              <w:spacing w:after="120" w:line="240" w:lineRule="auto"/>
              <w:rPr>
                <w:rFonts w:ascii="Arial" w:eastAsia="Times New Roman" w:hAnsi="Arial"/>
                <w:bCs/>
                <w:iCs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bCs/>
                <w:iCs/>
                <w:sz w:val="20"/>
                <w:szCs w:val="20"/>
                <w:lang w:val="pl-PL" w:eastAsia="pl-PL"/>
              </w:rPr>
              <w:t>Elektrody aktywne i pasywne - do wyboru, kształt  proste i „J” - do wyboru, max. 7Fr wew.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AFD8C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DE0EA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</w:tr>
      <w:tr w:rsidR="00B435FD" w14:paraId="7D73465F" w14:textId="77777777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1EDE7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0714A" w14:textId="77777777" w:rsidR="00B435FD" w:rsidRDefault="00416669">
            <w:pPr>
              <w:pStyle w:val="Standard"/>
              <w:widowControl w:val="0"/>
              <w:spacing w:after="120" w:line="240" w:lineRule="auto"/>
              <w:rPr>
                <w:rFonts w:ascii="Arial" w:eastAsia="Times New Roman" w:hAnsi="Arial"/>
                <w:bCs/>
                <w:iCs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bCs/>
                <w:iCs/>
                <w:sz w:val="20"/>
                <w:szCs w:val="20"/>
                <w:lang w:val="pl-PL" w:eastAsia="pl-PL"/>
              </w:rPr>
              <w:t>Elektrody uwalniające steryd.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6EA78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DC09E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</w:tr>
      <w:tr w:rsidR="00B435FD" w14:paraId="4DF3475E" w14:textId="77777777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FB248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75317" w14:textId="77777777" w:rsidR="00B435FD" w:rsidRDefault="00416669">
            <w:pPr>
              <w:pStyle w:val="Standard"/>
              <w:widowControl w:val="0"/>
              <w:spacing w:after="0" w:line="240" w:lineRule="auto"/>
              <w:rPr>
                <w:rFonts w:ascii="Arial" w:eastAsia="Arial Unicode MS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Arial Unicode MS" w:hAnsi="Arial"/>
                <w:bCs/>
                <w:iCs/>
                <w:sz w:val="20"/>
                <w:szCs w:val="20"/>
                <w:lang w:val="pl-PL" w:eastAsia="pl-PL"/>
              </w:rPr>
              <w:t>Długość 45, 52, 58 cm - do wyb</w:t>
            </w:r>
            <w:r>
              <w:rPr>
                <w:rFonts w:ascii="Arial" w:eastAsia="Arial Unicode MS" w:hAnsi="Arial"/>
                <w:b/>
                <w:iCs/>
                <w:sz w:val="20"/>
                <w:szCs w:val="20"/>
                <w:lang w:val="pl-PL" w:eastAsia="pl-PL"/>
              </w:rPr>
              <w:t>oru.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B7884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B2DA8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</w:tr>
      <w:tr w:rsidR="00B435FD" w14:paraId="3E2233B8" w14:textId="77777777">
        <w:trPr>
          <w:trHeight w:val="508"/>
        </w:trPr>
        <w:tc>
          <w:tcPr>
            <w:tcW w:w="9915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5C9FA" w14:textId="77777777" w:rsidR="00B435FD" w:rsidRDefault="00416669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Arial" w:hAnsi="Arial"/>
                <w:b/>
                <w:bCs/>
                <w:sz w:val="20"/>
                <w:szCs w:val="20"/>
                <w:lang w:val="pl-PL" w:eastAsia="zh-CN"/>
              </w:rPr>
            </w:pPr>
            <w:r>
              <w:rPr>
                <w:rFonts w:ascii="Arial" w:eastAsia="Arial" w:hAnsi="Arial"/>
                <w:b/>
                <w:bCs/>
                <w:sz w:val="20"/>
                <w:szCs w:val="20"/>
                <w:lang w:val="pl-PL" w:eastAsia="zh-CN"/>
              </w:rPr>
              <w:lastRenderedPageBreak/>
              <w:t>Zestawy do implantacji elektrod</w:t>
            </w:r>
          </w:p>
        </w:tc>
      </w:tr>
      <w:tr w:rsidR="00B435FD" w14:paraId="1EF6F9D9" w14:textId="77777777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6E0A7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53319" w14:textId="77777777" w:rsidR="00B435FD" w:rsidRDefault="00416669">
            <w:pPr>
              <w:pStyle w:val="Standard"/>
              <w:widowControl w:val="0"/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val="pl-PL" w:eastAsia="pl-PL"/>
              </w:rPr>
              <w:t>Zestaw umożliwiający wprowadzenie dostarczonej elektrody do układu żylnego.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6040D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62284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</w:tr>
      <w:tr w:rsidR="00B435FD" w14:paraId="3D83585F" w14:textId="77777777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BAFC9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35D1B" w14:textId="77777777" w:rsidR="00B435FD" w:rsidRDefault="00416669">
            <w:pPr>
              <w:pStyle w:val="Standard"/>
              <w:widowControl w:val="0"/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val="pl-PL" w:eastAsia="pl-PL"/>
              </w:rPr>
              <w:t>Zestaw składający się z koszulki, prowadnika igły i strzykawki z końcówką luer.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7994C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0ACD7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</w:tr>
      <w:tr w:rsidR="00B435FD" w14:paraId="060DD015" w14:textId="77777777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20B0E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F010F" w14:textId="77777777" w:rsidR="00B435FD" w:rsidRDefault="00416669">
            <w:pPr>
              <w:pStyle w:val="Standard"/>
              <w:widowControl w:val="0"/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val="pl-PL" w:eastAsia="pl-PL"/>
              </w:rPr>
              <w:t>Średnica wew. 7Fr.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888B8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1E6BD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</w:tr>
      <w:tr w:rsidR="00B435FD" w14:paraId="6E039BE2" w14:textId="77777777">
        <w:trPr>
          <w:trHeight w:val="508"/>
        </w:trPr>
        <w:tc>
          <w:tcPr>
            <w:tcW w:w="9915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46CED" w14:textId="77777777" w:rsidR="00B435FD" w:rsidRDefault="00416669">
            <w:pPr>
              <w:pStyle w:val="Standard"/>
              <w:widowControl w:val="0"/>
              <w:snapToGrid w:val="0"/>
              <w:spacing w:after="0" w:line="240" w:lineRule="auto"/>
              <w:rPr>
                <w:rFonts w:ascii="Arial" w:eastAsia="Arial" w:hAnsi="Arial"/>
                <w:b/>
                <w:color w:val="000000"/>
                <w:sz w:val="20"/>
                <w:szCs w:val="20"/>
                <w:lang w:val="pl-PL" w:eastAsia="zh-CN"/>
              </w:rPr>
            </w:pPr>
            <w:r>
              <w:rPr>
                <w:rFonts w:ascii="Arial" w:eastAsia="Arial" w:hAnsi="Arial"/>
                <w:b/>
                <w:color w:val="000000"/>
                <w:sz w:val="20"/>
                <w:szCs w:val="20"/>
                <w:lang w:val="pl-PL" w:eastAsia="zh-CN"/>
              </w:rPr>
              <w:t>Inne wymagania</w:t>
            </w:r>
          </w:p>
        </w:tc>
      </w:tr>
      <w:tr w:rsidR="00B435FD" w14:paraId="676DF376" w14:textId="77777777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01A80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55B79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Utworzenie i utrzymywanie magazynu depozytowego, w ilościach niżej określonych</w:t>
            </w:r>
          </w:p>
          <w:p w14:paraId="4312E28F" w14:textId="77777777" w:rsidR="00B435FD" w:rsidRDefault="00416669">
            <w:pPr>
              <w:pStyle w:val="Standard"/>
              <w:widowControl w:val="0"/>
              <w:numPr>
                <w:ilvl w:val="0"/>
                <w:numId w:val="6"/>
              </w:numPr>
              <w:tabs>
                <w:tab w:val="left" w:pos="908"/>
                <w:tab w:val="left" w:pos="1614"/>
              </w:tabs>
              <w:snapToGrid w:val="0"/>
              <w:spacing w:after="0" w:line="240" w:lineRule="auto"/>
              <w:ind w:left="454" w:hanging="341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bCs/>
                <w:sz w:val="20"/>
                <w:szCs w:val="20"/>
                <w:lang w:val="pl-PL" w:eastAsia="pl-PL"/>
              </w:rPr>
              <w:t>Stym</w:t>
            </w: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ulator SSIR z promowaniem własnego przewodzenia A-V - 10 szt.</w:t>
            </w:r>
          </w:p>
          <w:p w14:paraId="468A6B3B" w14:textId="77777777" w:rsidR="00B435FD" w:rsidRDefault="00416669">
            <w:pPr>
              <w:pStyle w:val="Standard"/>
              <w:widowControl w:val="0"/>
              <w:numPr>
                <w:ilvl w:val="0"/>
                <w:numId w:val="2"/>
              </w:numPr>
              <w:tabs>
                <w:tab w:val="left" w:pos="908"/>
                <w:tab w:val="left" w:pos="1614"/>
              </w:tabs>
              <w:snapToGrid w:val="0"/>
              <w:spacing w:after="0" w:line="240" w:lineRule="auto"/>
              <w:ind w:left="454" w:hanging="341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bCs/>
                <w:sz w:val="20"/>
                <w:szCs w:val="20"/>
                <w:lang w:val="pl-PL" w:eastAsia="pl-PL"/>
              </w:rPr>
              <w:t xml:space="preserve">Elektrody stymulujące do stymulatorów SSIR -  </w:t>
            </w: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10 szt.</w:t>
            </w:r>
          </w:p>
          <w:p w14:paraId="474083C2" w14:textId="77777777" w:rsidR="00B435FD" w:rsidRDefault="00416669">
            <w:pPr>
              <w:pStyle w:val="Standard"/>
              <w:widowControl w:val="0"/>
              <w:numPr>
                <w:ilvl w:val="0"/>
                <w:numId w:val="2"/>
              </w:numPr>
              <w:tabs>
                <w:tab w:val="left" w:pos="908"/>
                <w:tab w:val="left" w:pos="1614"/>
              </w:tabs>
              <w:snapToGrid w:val="0"/>
              <w:spacing w:after="0" w:line="240" w:lineRule="auto"/>
              <w:ind w:left="454" w:hanging="341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Stymulator DDDR z promowaniem własnego przewodzenia A-V - 10 szt.</w:t>
            </w:r>
          </w:p>
          <w:p w14:paraId="110B94B4" w14:textId="77777777" w:rsidR="00B435FD" w:rsidRDefault="00416669">
            <w:pPr>
              <w:pStyle w:val="Standard"/>
              <w:widowControl w:val="0"/>
              <w:numPr>
                <w:ilvl w:val="0"/>
                <w:numId w:val="2"/>
              </w:numPr>
              <w:tabs>
                <w:tab w:val="left" w:pos="908"/>
                <w:tab w:val="left" w:pos="1614"/>
              </w:tabs>
              <w:snapToGrid w:val="0"/>
              <w:spacing w:after="0" w:line="240" w:lineRule="auto"/>
              <w:ind w:left="454" w:hanging="341"/>
            </w:pPr>
            <w:r>
              <w:rPr>
                <w:rFonts w:ascii="Arial" w:eastAsia="Times New Roman" w:hAnsi="Arial"/>
                <w:bCs/>
                <w:sz w:val="20"/>
                <w:szCs w:val="20"/>
                <w:lang w:val="pl-PL" w:eastAsia="pl-PL"/>
              </w:rPr>
              <w:t xml:space="preserve">Elektrody stymulujące do stymulatorów DDDR </w:t>
            </w: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- 10 szt.</w:t>
            </w:r>
          </w:p>
          <w:p w14:paraId="04546E19" w14:textId="77777777" w:rsidR="00B435FD" w:rsidRDefault="00416669">
            <w:pPr>
              <w:pStyle w:val="Standard"/>
              <w:widowControl w:val="0"/>
              <w:numPr>
                <w:ilvl w:val="0"/>
                <w:numId w:val="2"/>
              </w:numPr>
              <w:tabs>
                <w:tab w:val="left" w:pos="908"/>
                <w:tab w:val="left" w:pos="1614"/>
              </w:tabs>
              <w:snapToGrid w:val="0"/>
              <w:spacing w:after="0" w:line="240" w:lineRule="auto"/>
              <w:ind w:left="454" w:hanging="341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bCs/>
                <w:sz w:val="20"/>
                <w:szCs w:val="20"/>
                <w:lang w:val="pl-PL" w:eastAsia="pl-PL"/>
              </w:rPr>
              <w:t xml:space="preserve">Zestawy do implantacji elektrod -  </w:t>
            </w: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10 szt.</w:t>
            </w:r>
          </w:p>
          <w:p w14:paraId="36106B1B" w14:textId="77777777" w:rsidR="00B435FD" w:rsidRDefault="00416669">
            <w:pPr>
              <w:pStyle w:val="Standard"/>
              <w:widowControl w:val="0"/>
              <w:numPr>
                <w:ilvl w:val="0"/>
                <w:numId w:val="2"/>
              </w:numPr>
              <w:tabs>
                <w:tab w:val="left" w:pos="908"/>
                <w:tab w:val="left" w:pos="1614"/>
              </w:tabs>
              <w:snapToGrid w:val="0"/>
              <w:spacing w:after="0" w:line="240" w:lineRule="auto"/>
              <w:ind w:left="454" w:hanging="341"/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Dostawca na każde 10 urządzeń zakupionych zobowiązuje się dostarczyć opakowanie papieru do programatora, 4 prowadników / przedsionek – komora wedle zapotrzebowania/  ,1 śrubokrętu do przykręcania elektrod</w:t>
            </w:r>
          </w:p>
          <w:p w14:paraId="2EE9C33A" w14:textId="77777777" w:rsidR="00B435FD" w:rsidRDefault="00416669">
            <w:pPr>
              <w:pStyle w:val="Standard"/>
              <w:widowControl w:val="0"/>
              <w:numPr>
                <w:ilvl w:val="0"/>
                <w:numId w:val="2"/>
              </w:numPr>
              <w:tabs>
                <w:tab w:val="left" w:pos="908"/>
                <w:tab w:val="left" w:pos="1614"/>
              </w:tabs>
              <w:snapToGrid w:val="0"/>
              <w:spacing w:after="0" w:line="240" w:lineRule="auto"/>
              <w:ind w:left="454" w:hanging="341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Na czas trwania kontraktu nieodpłatne użyczenie zewnętrznego stymulatora jednojamowego z okablowaniem  bez elektrod jednorazowych</w:t>
            </w:r>
          </w:p>
          <w:p w14:paraId="082EA54A" w14:textId="64BE2183" w:rsidR="00B435FD" w:rsidRPr="00574531" w:rsidRDefault="00416669" w:rsidP="00574531">
            <w:pPr>
              <w:pStyle w:val="Standard"/>
              <w:widowControl w:val="0"/>
              <w:numPr>
                <w:ilvl w:val="0"/>
                <w:numId w:val="2"/>
              </w:numPr>
              <w:tabs>
                <w:tab w:val="left" w:pos="908"/>
                <w:tab w:val="left" w:pos="1614"/>
              </w:tabs>
              <w:snapToGrid w:val="0"/>
              <w:spacing w:after="0" w:line="240" w:lineRule="auto"/>
              <w:ind w:left="454" w:hanging="341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pl-PL" w:eastAsia="pl-PL"/>
              </w:rPr>
              <w:t>dostarczenie 1 kompletów przewodów do pomiarów śródzabiegowych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7CEFE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CA835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</w:tr>
      <w:tr w:rsidR="00B435FD" w14:paraId="0979372C" w14:textId="77777777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1E524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03F71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val="pl-PL" w:eastAsia="pl-PL"/>
              </w:rPr>
              <w:t>Dostarczenie nieodpłatnie programatorów 3 szt. (do sali zabiegowej i punktu kontroli) do stymulatorów w cenie oferty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E8FB9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C5A84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</w:tr>
      <w:tr w:rsidR="00B435FD" w14:paraId="3299C5C1" w14:textId="77777777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655D3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73407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val="pl-PL" w:eastAsia="pl-PL"/>
              </w:rPr>
              <w:t>Montaż i uruchomienie programatorów w cenie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3C91B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70579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</w:tr>
      <w:tr w:rsidR="00B435FD" w14:paraId="113FCCA9" w14:textId="77777777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44BF0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21352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val="pl-PL" w:eastAsia="pl-PL"/>
              </w:rPr>
              <w:t>Instrukcja obsługi – podręcznik programowania dla programatorów w języku polskim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C2887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B8090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</w:tr>
      <w:tr w:rsidR="00B435FD" w14:paraId="17E76E42" w14:textId="77777777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B39A6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F865E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val="pl-PL" w:eastAsia="pl-PL"/>
              </w:rPr>
              <w:t>Serwisowanie i aktualizacje programatorów w okresie trwania umowy w cenie oferty.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2C805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505C08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</w:tr>
      <w:tr w:rsidR="00B435FD" w14:paraId="743881ED" w14:textId="77777777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D9B2B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67526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val="pl-PL" w:eastAsia="pl-PL"/>
              </w:rPr>
              <w:t>W przypadku uszkodzenia programatora – naprawa lub wymiana programatora na nowy w ciągu max. 2 dni roboczych.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8F2F1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CF3FA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</w:tr>
      <w:tr w:rsidR="00B435FD" w14:paraId="7F26AD97" w14:textId="77777777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D6592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E7145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val="pl-PL" w:eastAsia="pl-PL"/>
              </w:rPr>
              <w:t>Bezpłatne szkolenie personelu medycznego w zakresie obsługi dostarczonych urządzeń.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C5F1A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925A9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</w:tr>
      <w:tr w:rsidR="00B435FD" w14:paraId="291CCDD4" w14:textId="77777777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E866D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7ADC8" w14:textId="77777777" w:rsidR="00B435FD" w:rsidRDefault="00416669">
            <w:pPr>
              <w:pStyle w:val="Standard"/>
              <w:widowControl w:val="0"/>
              <w:tabs>
                <w:tab w:val="left" w:pos="894"/>
              </w:tabs>
              <w:snapToGrid w:val="0"/>
              <w:spacing w:after="120" w:line="240" w:lineRule="auto"/>
              <w:ind w:left="-266"/>
              <w:rPr>
                <w:rFonts w:ascii="Arial" w:eastAsia="Times New Roman" w:hAnsi="Arial"/>
                <w:i/>
                <w:color w:val="000000"/>
                <w:sz w:val="20"/>
                <w:szCs w:val="24"/>
                <w:lang w:val="pl-PL" w:eastAsia="pl-PL"/>
              </w:rPr>
            </w:pPr>
            <w:r>
              <w:rPr>
                <w:rFonts w:ascii="Arial" w:eastAsia="Times New Roman" w:hAnsi="Arial"/>
                <w:i/>
                <w:color w:val="000000"/>
                <w:sz w:val="20"/>
                <w:szCs w:val="24"/>
                <w:lang w:val="pl-PL" w:eastAsia="pl-PL"/>
              </w:rPr>
              <w:t>Potwierdzenie w formie pisemnej odbytego szkolenia z imiennym wykazem przeszkolonego personelu.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2B59C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E0759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</w:tr>
      <w:tr w:rsidR="00B435FD" w14:paraId="55C8A071" w14:textId="77777777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11874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3FD33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val="pl-PL" w:eastAsia="pl-PL"/>
              </w:rPr>
              <w:t>Certyfikaty dopuszczenia do stosowania w medycynie: polskie oraz międzynarodowe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545F3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94C80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</w:tr>
      <w:tr w:rsidR="00B435FD" w14:paraId="3628666A" w14:textId="77777777"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FF601" w14:textId="77777777" w:rsidR="00B435FD" w:rsidRDefault="00B435FD">
            <w:pPr>
              <w:pStyle w:val="Standard"/>
              <w:widowControl w:val="0"/>
              <w:numPr>
                <w:ilvl w:val="0"/>
                <w:numId w:val="3"/>
              </w:numPr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48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D4DDE" w14:textId="77777777" w:rsidR="00B435FD" w:rsidRDefault="00416669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val="pl-PL" w:eastAsia="pl-PL"/>
              </w:rPr>
              <w:t>Oryginalne materiały techniczne producenta potwierdzające parametry wpisane do tabeli</w:t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11EC2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  <w:tc>
          <w:tcPr>
            <w:tcW w:w="2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5BB89" w14:textId="77777777" w:rsidR="00B435FD" w:rsidRDefault="00B435FD">
            <w:pPr>
              <w:pStyle w:val="Standard"/>
              <w:widowControl w:val="0"/>
              <w:tabs>
                <w:tab w:val="left" w:pos="1160"/>
              </w:tabs>
              <w:snapToGrid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val="pl-PL" w:eastAsia="pl-PL"/>
              </w:rPr>
            </w:pPr>
          </w:p>
        </w:tc>
      </w:tr>
    </w:tbl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376863" w:rsidRPr="00376863" w14:paraId="7EA19AB8" w14:textId="77777777" w:rsidTr="007926F2">
        <w:trPr>
          <w:trHeight w:val="201"/>
        </w:trPr>
        <w:tc>
          <w:tcPr>
            <w:tcW w:w="1286" w:type="dxa"/>
          </w:tcPr>
          <w:p w14:paraId="558F414C" w14:textId="77777777" w:rsidR="00376863" w:rsidRPr="00376863" w:rsidRDefault="00376863" w:rsidP="00376863">
            <w:pPr>
              <w:spacing w:line="181" w:lineRule="exact"/>
              <w:ind w:left="122"/>
              <w:rPr>
                <w:rFonts w:ascii="Arial" w:eastAsia="Arial" w:hAnsi="Arial"/>
                <w:sz w:val="18"/>
                <w:lang w:val="pl-PL" w:eastAsia="pl-PL" w:bidi="pl-PL"/>
              </w:rPr>
            </w:pPr>
            <w:r w:rsidRPr="00376863">
              <w:rPr>
                <w:rFonts w:ascii="Arial" w:eastAsia="Arial" w:hAnsi="Arial"/>
                <w:sz w:val="18"/>
                <w:lang w:val="pl-PL" w:eastAsia="pl-PL" w:bidi="pl-PL"/>
              </w:rPr>
              <w:t>miejscowość:</w:t>
            </w:r>
          </w:p>
        </w:tc>
        <w:tc>
          <w:tcPr>
            <w:tcW w:w="1812" w:type="dxa"/>
          </w:tcPr>
          <w:p w14:paraId="73C8EFBA" w14:textId="77777777" w:rsidR="00376863" w:rsidRPr="00376863" w:rsidRDefault="00376863" w:rsidP="00376863">
            <w:pPr>
              <w:rPr>
                <w:rFonts w:ascii="Times New Roman" w:eastAsia="Arial" w:hAnsi="Arial"/>
                <w:sz w:val="14"/>
                <w:lang w:val="pl-PL" w:eastAsia="pl-PL" w:bidi="pl-PL"/>
              </w:rPr>
            </w:pPr>
          </w:p>
        </w:tc>
      </w:tr>
      <w:tr w:rsidR="00376863" w:rsidRPr="00376863" w14:paraId="7E118C07" w14:textId="77777777" w:rsidTr="007926F2">
        <w:trPr>
          <w:trHeight w:val="208"/>
        </w:trPr>
        <w:tc>
          <w:tcPr>
            <w:tcW w:w="1286" w:type="dxa"/>
          </w:tcPr>
          <w:p w14:paraId="18B97145" w14:textId="77777777" w:rsidR="00376863" w:rsidRPr="00376863" w:rsidRDefault="00376863" w:rsidP="00376863">
            <w:pPr>
              <w:spacing w:line="187" w:lineRule="exact"/>
              <w:ind w:left="122"/>
              <w:rPr>
                <w:rFonts w:ascii="Arial" w:eastAsia="Arial" w:hAnsi="Arial"/>
                <w:sz w:val="18"/>
                <w:lang w:val="pl-PL" w:eastAsia="pl-PL" w:bidi="pl-PL"/>
              </w:rPr>
            </w:pPr>
            <w:r w:rsidRPr="00376863">
              <w:rPr>
                <w:rFonts w:ascii="Arial" w:eastAsia="Arial" w:hAnsi="Arial"/>
                <w:sz w:val="18"/>
                <w:lang w:val="pl-PL" w:eastAsia="pl-PL" w:bidi="pl-PL"/>
              </w:rPr>
              <w:t>data:</w:t>
            </w:r>
          </w:p>
        </w:tc>
        <w:tc>
          <w:tcPr>
            <w:tcW w:w="1812" w:type="dxa"/>
          </w:tcPr>
          <w:p w14:paraId="1D3B1140" w14:textId="77777777" w:rsidR="00376863" w:rsidRPr="00376863" w:rsidRDefault="00376863" w:rsidP="00376863">
            <w:pPr>
              <w:rPr>
                <w:rFonts w:ascii="Times New Roman" w:eastAsia="Arial" w:hAnsi="Arial"/>
                <w:sz w:val="14"/>
                <w:lang w:val="pl-PL" w:eastAsia="pl-PL" w:bidi="pl-PL"/>
              </w:rPr>
            </w:pPr>
          </w:p>
        </w:tc>
      </w:tr>
    </w:tbl>
    <w:p w14:paraId="0235E933" w14:textId="77777777" w:rsidR="00376863" w:rsidRPr="00376863" w:rsidRDefault="00376863" w:rsidP="00376863">
      <w:pPr>
        <w:suppressAutoHyphens w:val="0"/>
        <w:autoSpaceDE w:val="0"/>
        <w:ind w:left="5256" w:right="142"/>
        <w:textAlignment w:val="auto"/>
        <w:rPr>
          <w:rFonts w:ascii="Arial" w:eastAsia="Arial" w:hAnsi="Arial"/>
          <w:sz w:val="18"/>
          <w:szCs w:val="18"/>
          <w:lang w:val="pl-PL" w:eastAsia="pl-PL" w:bidi="pl-PL"/>
        </w:rPr>
      </w:pPr>
      <w:r w:rsidRPr="00376863">
        <w:rPr>
          <w:rFonts w:ascii="Arial" w:eastAsia="Arial" w:hAnsi="Arial"/>
          <w:sz w:val="18"/>
          <w:szCs w:val="18"/>
          <w:lang w:val="pl-PL" w:eastAsia="pl-PL" w:bidi="pl-PL"/>
        </w:rPr>
        <w:t xml:space="preserve">(podpis pieczątka imienna osoby upoważnionej </w:t>
      </w:r>
    </w:p>
    <w:p w14:paraId="693FF85B" w14:textId="77777777" w:rsidR="00376863" w:rsidRPr="00376863" w:rsidRDefault="00376863" w:rsidP="00376863">
      <w:pPr>
        <w:suppressAutoHyphens w:val="0"/>
        <w:autoSpaceDE w:val="0"/>
        <w:ind w:left="5256" w:right="142"/>
        <w:textAlignment w:val="auto"/>
        <w:rPr>
          <w:rFonts w:ascii="Arial" w:eastAsia="Arial" w:hAnsi="Arial"/>
          <w:sz w:val="18"/>
          <w:szCs w:val="18"/>
          <w:lang w:val="pl-PL" w:eastAsia="pl-PL" w:bidi="pl-PL"/>
        </w:rPr>
      </w:pPr>
      <w:r w:rsidRPr="00376863">
        <w:rPr>
          <w:rFonts w:ascii="Arial" w:eastAsia="Arial" w:hAnsi="Arial"/>
          <w:sz w:val="18"/>
          <w:szCs w:val="18"/>
          <w:lang w:val="pl-PL" w:eastAsia="pl-PL" w:bidi="pl-PL"/>
        </w:rPr>
        <w:t>do składania oświadczeń woli w imieniu Wykonawcy)</w:t>
      </w:r>
    </w:p>
    <w:p w14:paraId="6A54E2D7" w14:textId="77777777" w:rsidR="00376863" w:rsidRDefault="00376863">
      <w:pPr>
        <w:pStyle w:val="Standard"/>
      </w:pPr>
    </w:p>
    <w:sectPr w:rsidR="00376863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90DA2" w14:textId="77777777" w:rsidR="00EE59ED" w:rsidRDefault="00EE59ED">
      <w:r>
        <w:separator/>
      </w:r>
    </w:p>
  </w:endnote>
  <w:endnote w:type="continuationSeparator" w:id="0">
    <w:p w14:paraId="0B9B5350" w14:textId="77777777" w:rsidR="00EE59ED" w:rsidRDefault="00EE5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40C50" w14:textId="77777777" w:rsidR="00EE59ED" w:rsidRDefault="00EE59ED">
      <w:r>
        <w:rPr>
          <w:color w:val="000000"/>
        </w:rPr>
        <w:separator/>
      </w:r>
    </w:p>
  </w:footnote>
  <w:footnote w:type="continuationSeparator" w:id="0">
    <w:p w14:paraId="408046A7" w14:textId="77777777" w:rsidR="00EE59ED" w:rsidRDefault="00EE5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03E90"/>
    <w:multiLevelType w:val="multilevel"/>
    <w:tmpl w:val="9EA48310"/>
    <w:styleLink w:val="WWNum3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 w15:restartNumberingAfterBreak="0">
    <w:nsid w:val="40A12A1A"/>
    <w:multiLevelType w:val="multilevel"/>
    <w:tmpl w:val="CA581012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6E88299E"/>
    <w:multiLevelType w:val="multilevel"/>
    <w:tmpl w:val="A1F25F5E"/>
    <w:styleLink w:val="WWNum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" w15:restartNumberingAfterBreak="0">
    <w:nsid w:val="77775631"/>
    <w:multiLevelType w:val="multilevel"/>
    <w:tmpl w:val="A41EAD88"/>
    <w:styleLink w:val="WWNum1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  <w:b/>
        <w:sz w:val="20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2"/>
    <w:lvlOverride w:ilvl="0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5FD"/>
    <w:rsid w:val="002C26E8"/>
    <w:rsid w:val="00376863"/>
    <w:rsid w:val="003D678A"/>
    <w:rsid w:val="00416669"/>
    <w:rsid w:val="00574531"/>
    <w:rsid w:val="00A15299"/>
    <w:rsid w:val="00B435FD"/>
    <w:rsid w:val="00CE0FDE"/>
    <w:rsid w:val="00CF7C84"/>
    <w:rsid w:val="00EE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4CD79"/>
  <w15:docId w15:val="{8CC51D45-1643-44F4-A5ED-6708E42DC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ZnakZnakZnakZnakZnakZnakZnak">
    <w:name w:val="Znak Znak Znak Znak Znak Znak Znak"/>
    <w:basedOn w:val="Standard"/>
    <w:pPr>
      <w:spacing w:after="0" w:line="240" w:lineRule="auto"/>
    </w:pPr>
    <w:rPr>
      <w:rFonts w:ascii="Arial" w:eastAsia="Times New Roman" w:hAnsi="Arial"/>
      <w:sz w:val="24"/>
      <w:szCs w:val="24"/>
      <w:lang w:val="pl-PL" w:eastAsia="pl-PL"/>
    </w:r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character" w:customStyle="1" w:styleId="ListLabel1">
    <w:name w:val="ListLabel 1"/>
    <w:rPr>
      <w:rFonts w:ascii="Arial" w:eastAsia="Arial" w:hAnsi="Arial" w:cs="Times New Roman"/>
      <w:b/>
      <w:sz w:val="20"/>
    </w:rPr>
  </w:style>
  <w:style w:type="character" w:customStyle="1" w:styleId="ListLabel2">
    <w:name w:val="ListLabel 2"/>
    <w:rPr>
      <w:rFonts w:cs="Times New Roman"/>
      <w:b/>
      <w:sz w:val="20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table" w:customStyle="1" w:styleId="TableNormal">
    <w:name w:val="Table Normal"/>
    <w:uiPriority w:val="2"/>
    <w:semiHidden/>
    <w:unhideWhenUsed/>
    <w:qFormat/>
    <w:rsid w:val="00376863"/>
    <w:pPr>
      <w:suppressAutoHyphens w:val="0"/>
      <w:autoSpaceDE w:val="0"/>
      <w:textAlignment w:val="auto"/>
    </w:pPr>
    <w:rPr>
      <w:rFonts w:asciiTheme="minorHAnsi" w:eastAsiaTheme="minorHAnsi" w:hAnsiTheme="minorHAnsi"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811</Words>
  <Characters>4870</Characters>
  <Application>Microsoft Office Word</Application>
  <DocSecurity>0</DocSecurity>
  <Lines>40</Lines>
  <Paragraphs>11</Paragraphs>
  <ScaleCrop>false</ScaleCrop>
  <Company/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Drozdzak, Pawel</dc:creator>
  <cp:keywords>Medtronic,Controlled</cp:keywords>
  <cp:lastModifiedBy>Specjalistyczny Szpital w Ciechanowie Specjalistyczny Szpital w Ciechanowie</cp:lastModifiedBy>
  <cp:revision>6</cp:revision>
  <dcterms:created xsi:type="dcterms:W3CDTF">2021-05-31T08:35:00Z</dcterms:created>
  <dcterms:modified xsi:type="dcterms:W3CDTF">2021-05-31T12:16:00Z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lassification">
    <vt:lpwstr>MedtronicControlled</vt:lpwstr>
  </property>
  <property fmtid="{D5CDD505-2E9C-101B-9397-08002B2CF9AE}" pid="4" name="Company">
    <vt:lpwstr>Medtronic, Inc.</vt:lpwstr>
  </property>
  <property fmtid="{D5CDD505-2E9C-101B-9397-08002B2CF9AE}" pid="5" name="DocSecurity">
    <vt:r8>0</vt:r8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TitusGUID">
    <vt:lpwstr>40bde00e-b633-4336-9708-2623e595d472</vt:lpwstr>
  </property>
</Properties>
</file>