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66425CA6" w:rsidR="004004A8" w:rsidRPr="0032743F" w:rsidRDefault="0042016C" w:rsidP="0042016C">
      <w:pPr>
        <w:ind w:left="142" w:hanging="85"/>
        <w:rPr>
          <w:b/>
        </w:rPr>
      </w:pPr>
      <w:r>
        <w:rPr>
          <w:b/>
        </w:rPr>
        <w:t xml:space="preserve"> </w:t>
      </w:r>
      <w:r w:rsidR="00D24C27" w:rsidRPr="0032743F">
        <w:rPr>
          <w:b/>
        </w:rPr>
        <w:t>ZP/2501/</w:t>
      </w:r>
      <w:r w:rsidR="00D40171">
        <w:rPr>
          <w:b/>
        </w:rPr>
        <w:t>1</w:t>
      </w:r>
      <w:r w:rsidR="00D345BF">
        <w:rPr>
          <w:b/>
        </w:rPr>
        <w:t>24</w:t>
      </w:r>
      <w:r w:rsidR="00D24C27"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42016C">
      <w:pPr>
        <w:ind w:left="142"/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D5CA567" w:rsidR="004004A8" w:rsidRPr="0032743F" w:rsidRDefault="0042016C" w:rsidP="007F1F9F">
      <w:pPr>
        <w:rPr>
          <w:b/>
          <w:spacing w:val="40"/>
        </w:rPr>
      </w:pPr>
      <w:r>
        <w:rPr>
          <w:b/>
          <w:spacing w:val="40"/>
        </w:rPr>
        <w:t xml:space="preserve"> </w:t>
      </w:r>
      <w:r w:rsidR="004004A8"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42016C">
      <w:pPr>
        <w:ind w:left="142"/>
      </w:pPr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42016C">
      <w:pPr>
        <w:ind w:left="142"/>
      </w:pPr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42016C">
      <w:pPr>
        <w:ind w:left="142"/>
      </w:pPr>
      <w:r w:rsidRPr="0032743F">
        <w:t>ul. Powstańców Wielkopolskich 2</w:t>
      </w:r>
    </w:p>
    <w:p w14:paraId="119516AA" w14:textId="1F7B97B2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2016C">
        <w:t xml:space="preserve"> 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42016C">
      <w:pPr>
        <w:ind w:left="142"/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45E8AB3E" w14:textId="4384F12A" w:rsidR="007542FB" w:rsidRDefault="00D345BF" w:rsidP="0042016C">
      <w:pPr>
        <w:ind w:left="142"/>
        <w:rPr>
          <w:rFonts w:ascii="Tahoma" w:hAnsi="Tahoma" w:cs="Tahoma"/>
          <w:b/>
          <w:sz w:val="20"/>
          <w:szCs w:val="20"/>
        </w:rPr>
      </w:pPr>
      <w:bookmarkStart w:id="1" w:name="_Hlk524509965"/>
      <w:r>
        <w:rPr>
          <w:rFonts w:ascii="Tahoma" w:hAnsi="Tahoma" w:cs="Tahoma"/>
          <w:b/>
          <w:sz w:val="20"/>
          <w:szCs w:val="20"/>
        </w:rPr>
        <w:t xml:space="preserve">Implanty do endoprotezoplastyki </w:t>
      </w:r>
    </w:p>
    <w:p w14:paraId="6525CC7F" w14:textId="0FBB6B24" w:rsidR="0074024E" w:rsidRPr="005F1D2E" w:rsidRDefault="00930F91" w:rsidP="005F1D2E">
      <w:pPr>
        <w:pStyle w:val="Default"/>
        <w:rPr>
          <w:rFonts w:ascii="Liberation Sans" w:hAnsi="Liberation Sans" w:cs="Liberation Sans"/>
        </w:rPr>
      </w:pPr>
      <w:r>
        <w:rPr>
          <w:bCs/>
          <w:sz w:val="18"/>
        </w:rPr>
        <w:t xml:space="preserve">  </w:t>
      </w:r>
      <w:r w:rsidR="007F1F9F" w:rsidRPr="007F1F9F">
        <w:rPr>
          <w:bCs/>
          <w:sz w:val="18"/>
        </w:rPr>
        <w:t>Postępowanie</w:t>
      </w:r>
      <w:r w:rsidR="0074024E" w:rsidRPr="007F1F9F">
        <w:rPr>
          <w:bCs/>
          <w:sz w:val="18"/>
        </w:rPr>
        <w:t xml:space="preserve"> ogłoszon</w:t>
      </w:r>
      <w:r w:rsidR="007F1F9F" w:rsidRPr="007F1F9F">
        <w:rPr>
          <w:bCs/>
          <w:sz w:val="18"/>
        </w:rPr>
        <w:t>e</w:t>
      </w:r>
      <w:r w:rsidR="0074024E" w:rsidRPr="007F1F9F">
        <w:rPr>
          <w:bCs/>
          <w:sz w:val="18"/>
        </w:rPr>
        <w:t xml:space="preserve"> </w:t>
      </w:r>
      <w:r>
        <w:rPr>
          <w:bCs/>
          <w:sz w:val="18"/>
        </w:rPr>
        <w:t xml:space="preserve">w Dz. U. </w:t>
      </w:r>
      <w:r w:rsidR="005F1D2E" w:rsidRPr="005F1D2E">
        <w:rPr>
          <w:rFonts w:ascii="Liberation Sans" w:hAnsi="Liberation Sans" w:cs="Liberation Sans"/>
          <w:bCs/>
          <w:sz w:val="20"/>
          <w:szCs w:val="20"/>
        </w:rPr>
        <w:t>2021/S 228-599487</w:t>
      </w:r>
      <w:r w:rsidR="00080C48">
        <w:rPr>
          <w:bCs/>
          <w:sz w:val="18"/>
        </w:rPr>
        <w:t xml:space="preserve"> </w:t>
      </w:r>
      <w:r w:rsidR="0074024E" w:rsidRPr="007D46CF">
        <w:rPr>
          <w:bCs/>
          <w:sz w:val="18"/>
        </w:rPr>
        <w:t>w dniu</w:t>
      </w:r>
      <w:r w:rsidR="00DF7D41" w:rsidRPr="007D46CF">
        <w:rPr>
          <w:bCs/>
          <w:sz w:val="18"/>
        </w:rPr>
        <w:t xml:space="preserve"> </w:t>
      </w:r>
      <w:r w:rsidR="00B43978" w:rsidRPr="007D46CF">
        <w:rPr>
          <w:sz w:val="18"/>
        </w:rPr>
        <w:t xml:space="preserve"> </w:t>
      </w:r>
      <w:r w:rsidR="005F1D2E">
        <w:rPr>
          <w:sz w:val="18"/>
        </w:rPr>
        <w:t>24</w:t>
      </w:r>
      <w:r w:rsidR="00380DEE" w:rsidRPr="007D46CF">
        <w:rPr>
          <w:sz w:val="18"/>
        </w:rPr>
        <w:t>.</w:t>
      </w:r>
      <w:r w:rsidR="00080C48">
        <w:rPr>
          <w:sz w:val="18"/>
        </w:rPr>
        <w:t>11</w:t>
      </w:r>
      <w:r w:rsidR="00380DEE" w:rsidRPr="007D46CF">
        <w:rPr>
          <w:sz w:val="18"/>
        </w:rPr>
        <w:t>.</w:t>
      </w:r>
      <w:r w:rsidR="0074024E" w:rsidRPr="007D46CF">
        <w:rPr>
          <w:sz w:val="18"/>
        </w:rPr>
        <w:t>202</w:t>
      </w:r>
      <w:r w:rsidR="00A450A2" w:rsidRPr="007D46CF">
        <w:rPr>
          <w:sz w:val="18"/>
        </w:rPr>
        <w:t>1</w:t>
      </w:r>
      <w:r w:rsidR="0074024E" w:rsidRPr="007D46CF">
        <w:rPr>
          <w:sz w:val="18"/>
        </w:rPr>
        <w:t xml:space="preserve"> r.</w:t>
      </w:r>
    </w:p>
    <w:p w14:paraId="76230C49" w14:textId="05A71546" w:rsidR="0074024E" w:rsidRPr="005C298C" w:rsidRDefault="00D345BF" w:rsidP="00D345BF">
      <w:pPr>
        <w:pStyle w:val="Nagwek8"/>
        <w:numPr>
          <w:ilvl w:val="0"/>
          <w:numId w:val="0"/>
        </w:numPr>
        <w:spacing w:before="0"/>
        <w:ind w:right="0"/>
        <w:rPr>
          <w:sz w:val="18"/>
        </w:rPr>
      </w:pPr>
      <w:r>
        <w:rPr>
          <w:b w:val="0"/>
          <w:bCs/>
          <w:sz w:val="18"/>
        </w:rPr>
        <w:t xml:space="preserve">   </w:t>
      </w:r>
      <w:r w:rsidR="007F1F9F"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 w:rsidR="007F1F9F"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 w:rsidR="007F1F9F">
        <w:rPr>
          <w:b w:val="0"/>
          <w:bCs/>
          <w:sz w:val="18"/>
        </w:rPr>
        <w:t xml:space="preserve"> </w:t>
      </w:r>
    </w:p>
    <w:bookmarkEnd w:id="1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5C28FBD" w:rsidR="004004A8" w:rsidRPr="0032743F" w:rsidRDefault="0042016C" w:rsidP="007F1F9F">
      <w:r>
        <w:rPr>
          <w:u w:val="single"/>
        </w:rPr>
        <w:t xml:space="preserve"> </w:t>
      </w:r>
      <w:r w:rsidR="00A450A2" w:rsidRPr="00A450A2">
        <w:rPr>
          <w:u w:val="single"/>
        </w:rPr>
        <w:t>TRYB UDZIELENIA ZAMÓWIENIA:</w:t>
      </w:r>
      <w:r w:rsidR="00A450A2" w:rsidRPr="00A450A2">
        <w:t xml:space="preserve"> </w:t>
      </w:r>
      <w:r w:rsidR="00A450A2"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5D37DADC" w:rsidR="00052765" w:rsidRPr="0032743F" w:rsidRDefault="0042016C" w:rsidP="007F1F9F">
      <w:r>
        <w:t xml:space="preserve">  </w:t>
      </w:r>
      <w:r w:rsidR="00052765">
        <w:t xml:space="preserve">Ciechanów, </w:t>
      </w:r>
      <w:r w:rsidR="00910E89">
        <w:t>24</w:t>
      </w:r>
      <w:r w:rsidR="006D2027">
        <w:t>.11</w:t>
      </w:r>
      <w:r w:rsidR="00F30C07">
        <w:t>.</w:t>
      </w:r>
      <w:r w:rsidR="00052765">
        <w:t>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30C2F26F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1D09C343" w:rsidR="0063739B" w:rsidRDefault="0063739B" w:rsidP="007F1F9F"/>
    <w:p w14:paraId="1A949498" w14:textId="511547FC" w:rsidR="009D333B" w:rsidRDefault="009D333B" w:rsidP="007F1F9F"/>
    <w:p w14:paraId="3877744D" w14:textId="59B57B13" w:rsidR="009D333B" w:rsidRDefault="009D333B" w:rsidP="007F1F9F"/>
    <w:p w14:paraId="223F5E39" w14:textId="740E6DC5" w:rsidR="009D333B" w:rsidRDefault="009D333B" w:rsidP="007F1F9F"/>
    <w:p w14:paraId="68962031" w14:textId="625DDAEE" w:rsidR="009D333B" w:rsidRDefault="009D333B" w:rsidP="007F1F9F"/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3992D46A" w:rsidR="009D333B" w:rsidRDefault="009D333B" w:rsidP="007F1F9F"/>
    <w:p w14:paraId="50EBBE53" w14:textId="7EF14B7E" w:rsidR="009D333B" w:rsidRDefault="009D333B" w:rsidP="007F1F9F"/>
    <w:p w14:paraId="09EA1CB5" w14:textId="755C1003" w:rsidR="009D333B" w:rsidRDefault="009D333B" w:rsidP="007F1F9F"/>
    <w:p w14:paraId="67DF2F22" w14:textId="023DFDF3" w:rsidR="009D333B" w:rsidRDefault="009D333B" w:rsidP="007F1F9F"/>
    <w:p w14:paraId="1F44173D" w14:textId="0DE28A47" w:rsidR="001414CF" w:rsidRDefault="001414CF" w:rsidP="007F1F9F"/>
    <w:p w14:paraId="46DF8AE0" w14:textId="77777777" w:rsidR="001414CF" w:rsidRDefault="001414CF" w:rsidP="007F1F9F"/>
    <w:p w14:paraId="04CC3CEB" w14:textId="2A49B174" w:rsidR="009D333B" w:rsidRDefault="009D333B" w:rsidP="007F1F9F"/>
    <w:p w14:paraId="68297DD0" w14:textId="77777777" w:rsidR="009D333B" w:rsidRPr="0032743F" w:rsidRDefault="009D333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6C2C0684" w14:textId="023FB25B" w:rsidR="0046235D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70415379" w:history="1">
        <w:r w:rsidR="0046235D" w:rsidRPr="00850626">
          <w:rPr>
            <w:rStyle w:val="Hipercze"/>
            <w:noProof/>
          </w:rPr>
          <w:t>I. Nazwa oraz adres zamawiającego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_Toc70415379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7002D40F" w14:textId="31840A91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0" w:history="1">
        <w:r w:rsidR="0046235D" w:rsidRPr="00850626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378E490C" w14:textId="77669B52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1" w:history="1">
        <w:r w:rsidR="0046235D" w:rsidRPr="00850626">
          <w:rPr>
            <w:rStyle w:val="Hipercze"/>
            <w:noProof/>
          </w:rPr>
          <w:t>III.  Tryb udzielenia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_Toc70415381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6895261A" w14:textId="3599DD53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2" w:history="1">
        <w:r w:rsidR="0046235D" w:rsidRPr="00850626">
          <w:rPr>
            <w:rStyle w:val="Hipercze"/>
            <w:i/>
            <w:noProof/>
          </w:rPr>
          <w:t>IV.  Opis przedmiotu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_Toc70415382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3CE39DFE" w14:textId="1B6EEE57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3" w:history="1">
        <w:r w:rsidR="0046235D" w:rsidRPr="00850626">
          <w:rPr>
            <w:rStyle w:val="Hipercze"/>
            <w:i/>
            <w:noProof/>
          </w:rPr>
          <w:t>V.  Informacja o przedmiotowych środkach dowodowych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_Toc70415383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330FE5B" w14:textId="76874677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4" w:history="1">
        <w:r w:rsidR="0046235D" w:rsidRPr="00850626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_Toc70415384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99A9DD0" w14:textId="47928E66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5" w:history="1">
        <w:r w:rsidR="0046235D" w:rsidRPr="00850626">
          <w:rPr>
            <w:rStyle w:val="Hipercze"/>
            <w:i/>
            <w:noProof/>
          </w:rPr>
          <w:t>VI. Termin wykonania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_Toc70415385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BA4E340" w14:textId="4B961B24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6" w:history="1">
        <w:r w:rsidR="0046235D" w:rsidRPr="00850626">
          <w:rPr>
            <w:rStyle w:val="Hipercze"/>
            <w:i/>
            <w:noProof/>
          </w:rPr>
          <w:t>VII. Podstawy wykluczenia, o których mowa w art. 108 ustawy PZP.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_Toc70415386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4FAEB893" w14:textId="1DABA594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7" w:history="1">
        <w:r w:rsidR="0046235D" w:rsidRPr="00850626">
          <w:rPr>
            <w:rStyle w:val="Hipercze"/>
            <w:i/>
            <w:noProof/>
          </w:rPr>
          <w:t>VIII.  Informacja o warunkach udziału w postępowaniu o udzielenie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_Toc70415387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7CEBC208" w14:textId="1A320F5A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8" w:history="1">
        <w:r w:rsidR="0046235D" w:rsidRPr="00850626">
          <w:rPr>
            <w:rStyle w:val="Hipercze"/>
            <w:i/>
            <w:noProof/>
          </w:rPr>
          <w:t>IX.  Wykaz podmiotowych środków dowodowych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_Toc70415388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7B7FB606" w14:textId="2F38024A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9" w:history="1">
        <w:r w:rsidR="0046235D" w:rsidRPr="00850626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D76ED9A" w14:textId="376ECB61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0" w:history="1">
        <w:r w:rsidR="0046235D" w:rsidRPr="00850626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06861CAB" w14:textId="3ACE76AB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1" w:history="1">
        <w:r w:rsidR="0046235D" w:rsidRPr="00850626">
          <w:rPr>
            <w:rStyle w:val="Hipercze"/>
            <w:i/>
            <w:noProof/>
          </w:rPr>
          <w:t>XII.  Wskazanie osób uprawnionych do komunikowania się z wykonawcami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_Toc70415391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2067900" w14:textId="7643DA71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2" w:history="1">
        <w:r w:rsidR="0046235D" w:rsidRPr="00850626">
          <w:rPr>
            <w:rStyle w:val="Hipercze"/>
            <w:i/>
            <w:noProof/>
          </w:rPr>
          <w:t>XIII.  Termin związania ofertą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_Toc70415392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2D5CEDA3" w14:textId="3B9A85D6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3" w:history="1">
        <w:r w:rsidR="0046235D" w:rsidRPr="00850626">
          <w:rPr>
            <w:rStyle w:val="Hipercze"/>
            <w:i/>
            <w:noProof/>
          </w:rPr>
          <w:t>XIV.  Opis sposobu przygotowywania oferty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_Toc70415393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1154A9F" w14:textId="2E00A5EA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4" w:history="1">
        <w:r w:rsidR="0046235D" w:rsidRPr="00850626">
          <w:rPr>
            <w:rStyle w:val="Hipercze"/>
            <w:i/>
            <w:noProof/>
          </w:rPr>
          <w:t>XV.  Sposób oraz termin składania ofert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_Toc70415394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6</w:t>
        </w:r>
        <w:r w:rsidR="0046235D">
          <w:rPr>
            <w:noProof/>
            <w:webHidden/>
          </w:rPr>
          <w:fldChar w:fldCharType="end"/>
        </w:r>
      </w:hyperlink>
    </w:p>
    <w:p w14:paraId="08DCAFC0" w14:textId="1CEE3D85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5" w:history="1">
        <w:r w:rsidR="0046235D" w:rsidRPr="00850626">
          <w:rPr>
            <w:rStyle w:val="Hipercze"/>
            <w:i/>
            <w:noProof/>
          </w:rPr>
          <w:t>XVI.  Termin otwarcia ofert;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_Toc70415395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6</w:t>
        </w:r>
        <w:r w:rsidR="0046235D">
          <w:rPr>
            <w:noProof/>
            <w:webHidden/>
          </w:rPr>
          <w:fldChar w:fldCharType="end"/>
        </w:r>
      </w:hyperlink>
    </w:p>
    <w:p w14:paraId="154F0124" w14:textId="2739A78D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6" w:history="1">
        <w:r w:rsidR="0046235D" w:rsidRPr="00850626">
          <w:rPr>
            <w:rStyle w:val="Hipercze"/>
            <w:i/>
            <w:noProof/>
          </w:rPr>
          <w:t>XVII.  Sposób obliczenia ceny;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_Toc70415396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7</w:t>
        </w:r>
        <w:r w:rsidR="0046235D">
          <w:rPr>
            <w:noProof/>
            <w:webHidden/>
          </w:rPr>
          <w:fldChar w:fldCharType="end"/>
        </w:r>
      </w:hyperlink>
    </w:p>
    <w:p w14:paraId="12EB71E3" w14:textId="492D87AC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7" w:history="1">
        <w:r w:rsidR="0046235D" w:rsidRPr="00850626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_Toc70415397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7</w:t>
        </w:r>
        <w:r w:rsidR="0046235D">
          <w:rPr>
            <w:noProof/>
            <w:webHidden/>
          </w:rPr>
          <w:fldChar w:fldCharType="end"/>
        </w:r>
      </w:hyperlink>
    </w:p>
    <w:p w14:paraId="6D7CC098" w14:textId="6FA8AE23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8" w:history="1">
        <w:r w:rsidR="0046235D" w:rsidRPr="00850626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_Toc70415398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65F56AB9" w14:textId="6342EB8D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9" w:history="1">
        <w:r w:rsidR="0046235D" w:rsidRPr="00850626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130C1D71" w14:textId="25791EFC" w:rsidR="0046235D" w:rsidRDefault="00E0796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400" w:history="1">
        <w:r w:rsidR="0046235D" w:rsidRPr="00850626">
          <w:rPr>
            <w:rStyle w:val="Hipercze"/>
            <w:i/>
            <w:noProof/>
          </w:rPr>
          <w:t>XXI.  Pouczenie o środkach ochrony prawnej przysługujących wykonawcy.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_Toc70415400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A0760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17A7480B" w14:textId="52D2308C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5FC1AF05" w14:textId="24644742" w:rsidR="00E27FBE" w:rsidRDefault="00E27FBE" w:rsidP="007F1F9F"/>
    <w:p w14:paraId="360E6CCB" w14:textId="62707BF7" w:rsidR="00E27FBE" w:rsidRDefault="00E27FBE" w:rsidP="007F1F9F"/>
    <w:p w14:paraId="105092DE" w14:textId="7E1F03D8" w:rsidR="00E27FBE" w:rsidRDefault="00E27FBE" w:rsidP="007F1F9F"/>
    <w:p w14:paraId="06E37453" w14:textId="5EF25B8F" w:rsidR="00E27FBE" w:rsidRDefault="00E27FBE" w:rsidP="007F1F9F"/>
    <w:p w14:paraId="12AF5AC3" w14:textId="6C39AE33" w:rsidR="00E27FBE" w:rsidRDefault="00E27FBE" w:rsidP="007F1F9F"/>
    <w:p w14:paraId="70FA3C8E" w14:textId="297260F0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D40171">
        <w:rPr>
          <w:b/>
        </w:rPr>
        <w:t>1</w:t>
      </w:r>
      <w:r w:rsidR="00135C1F">
        <w:rPr>
          <w:b/>
        </w:rPr>
        <w:t>24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2" w:name="_Toc70415379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2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246856E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B43978" w:rsidRPr="00250C26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70415380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06D95EA" w14:textId="4A6B9BDD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</w:t>
      </w:r>
      <w:r w:rsidR="00B3118F">
        <w:t>ę</w:t>
      </w:r>
      <w:r w:rsidRPr="00F9542C">
        <w:t>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38D14CBA" w14:textId="13A043C0" w:rsidR="006F1355" w:rsidRPr="006F1355" w:rsidRDefault="006F1355" w:rsidP="006F1355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6F1355">
        <w:rPr>
          <w:sz w:val="18"/>
        </w:rPr>
        <w:t xml:space="preserve">Zamawiający udzieli wyjaśnień niezwłocznie, jednak nie później niż na </w:t>
      </w:r>
      <w:r w:rsidR="003F3B6F">
        <w:rPr>
          <w:sz w:val="18"/>
        </w:rPr>
        <w:t>6</w:t>
      </w:r>
      <w:r w:rsidRPr="006F1355">
        <w:rPr>
          <w:sz w:val="18"/>
        </w:rPr>
        <w:t xml:space="preserve"> dni przed upływem terminu składania ofert, pod warunkiem że wniosek o wyjaśnienie treści SWZ wpłynął do zamawiającego nie później niż na</w:t>
      </w:r>
      <w:r w:rsidR="003F3B6F">
        <w:rPr>
          <w:sz w:val="18"/>
        </w:rPr>
        <w:t>14</w:t>
      </w:r>
      <w:r w:rsidR="00B3118F">
        <w:rPr>
          <w:sz w:val="18"/>
        </w:rPr>
        <w:t> </w:t>
      </w:r>
      <w:r w:rsidRPr="006F1355">
        <w:rPr>
          <w:sz w:val="18"/>
        </w:rPr>
        <w:t>dni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5" w:name="_Toc70415381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5"/>
    </w:p>
    <w:p w14:paraId="5DF01868" w14:textId="2609B931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6" w:name="_Toc516142252"/>
      <w:bookmarkStart w:id="7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3BAE0CC7" w14:textId="38954F2E" w:rsidR="00386497" w:rsidRPr="00B5152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1A29AF">
        <w:rPr>
          <w:sz w:val="18"/>
        </w:rPr>
        <w:t>Pzp</w:t>
      </w:r>
      <w:proofErr w:type="spellEnd"/>
      <w:r w:rsidRPr="001A29AF">
        <w:rPr>
          <w:sz w:val="18"/>
        </w:rPr>
        <w:t>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 xml:space="preserve">Zamawiający najpierw dokona badania i oceny ofert, a następnie przeprowadzi kwalifikację podmiotową wykonawcy, którego oferta została najwyżej oceniona, w zakresie braku podstaw wykluczenia oraz spełniania warunków udziału w postępowaniu (art. 139 ust 1. ustawy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).                                                    W związku z powyższym wykonawcy nie są zobowiązani do złożenia wraz z ofertą oświadczenia, o którym mowa w art. 125 ust. 1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 (JEDZ). Żądanie złożenia tego oświadczenia zostaje ograniczone jedynie do wykonawcy, którego oferta została najwyżej oceniona (art. 139 ust.2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>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8" w:name="_Hlk45025655"/>
      <w:bookmarkStart w:id="9" w:name="_Toc70415382"/>
      <w:bookmarkStart w:id="10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76B73A58" w14:textId="77777777" w:rsidR="00AE4321" w:rsidRPr="007E40C0" w:rsidRDefault="00AE4321" w:rsidP="004050E0">
      <w:pPr>
        <w:numPr>
          <w:ilvl w:val="0"/>
          <w:numId w:val="29"/>
        </w:numPr>
        <w:tabs>
          <w:tab w:val="center" w:pos="426"/>
        </w:tabs>
        <w:jc w:val="both"/>
        <w:rPr>
          <w:color w:val="000000" w:themeColor="text1"/>
        </w:rPr>
      </w:pPr>
      <w:bookmarkStart w:id="13" w:name="_Hlk50013574"/>
      <w:bookmarkEnd w:id="10"/>
      <w:r w:rsidRPr="007E40C0">
        <w:rPr>
          <w:color w:val="000000" w:themeColor="text1"/>
        </w:rPr>
        <w:t>Przedmiotem zamówienia  jest</w:t>
      </w:r>
    </w:p>
    <w:p w14:paraId="2CE3C798" w14:textId="77777777" w:rsidR="002B12C4" w:rsidRPr="002B12C4" w:rsidRDefault="002B12C4" w:rsidP="002B12C4">
      <w:pPr>
        <w:pStyle w:val="Akapitzlist"/>
        <w:numPr>
          <w:ilvl w:val="1"/>
          <w:numId w:val="45"/>
        </w:numPr>
        <w:rPr>
          <w:b/>
          <w:color w:val="000000" w:themeColor="text1"/>
          <w:sz w:val="18"/>
          <w:lang w:eastAsia="zh-CN"/>
        </w:rPr>
      </w:pPr>
      <w:bookmarkStart w:id="14" w:name="_Hlk83105241"/>
      <w:bookmarkStart w:id="15" w:name="_Hlk42164785"/>
      <w:r w:rsidRPr="002B12C4">
        <w:rPr>
          <w:b/>
          <w:bCs/>
          <w:color w:val="000000" w:themeColor="text1"/>
          <w:sz w:val="18"/>
          <w:lang w:eastAsia="zh-CN"/>
        </w:rPr>
        <w:t>Zakup i dostawa:</w:t>
      </w:r>
      <w:r w:rsidRPr="002B12C4">
        <w:rPr>
          <w:b/>
          <w:color w:val="000000" w:themeColor="text1"/>
          <w:sz w:val="18"/>
          <w:lang w:eastAsia="zh-CN"/>
        </w:rPr>
        <w:t xml:space="preserve"> Implanty do endoprotezoplastyki</w:t>
      </w:r>
    </w:p>
    <w:p w14:paraId="50782973" w14:textId="48CACF0E" w:rsidR="007E40C0" w:rsidRPr="007E40C0" w:rsidRDefault="002B12C4" w:rsidP="002B444B">
      <w:pPr>
        <w:pStyle w:val="Akapitzlist"/>
        <w:numPr>
          <w:ilvl w:val="0"/>
          <w:numId w:val="50"/>
        </w:numPr>
        <w:rPr>
          <w:b/>
          <w:color w:val="000000" w:themeColor="text1"/>
          <w:sz w:val="18"/>
          <w:lang w:eastAsia="zh-CN"/>
        </w:rPr>
      </w:pPr>
      <w:r w:rsidRPr="002B12C4">
        <w:rPr>
          <w:b/>
          <w:color w:val="000000" w:themeColor="text1"/>
          <w:sz w:val="18"/>
          <w:lang w:eastAsia="zh-CN"/>
        </w:rPr>
        <w:t xml:space="preserve">Implanty do endoprotezoplastyki stawu kolanowego, </w:t>
      </w:r>
    </w:p>
    <w:p w14:paraId="225570E0" w14:textId="081628FC" w:rsidR="002B12C4" w:rsidRPr="007E40C0" w:rsidRDefault="002B12C4" w:rsidP="002B444B">
      <w:pPr>
        <w:pStyle w:val="Akapitzlist"/>
        <w:numPr>
          <w:ilvl w:val="0"/>
          <w:numId w:val="50"/>
        </w:numPr>
        <w:rPr>
          <w:b/>
          <w:color w:val="000000" w:themeColor="text1"/>
          <w:sz w:val="18"/>
          <w:lang w:eastAsia="zh-CN"/>
        </w:rPr>
      </w:pPr>
      <w:r w:rsidRPr="007E40C0">
        <w:rPr>
          <w:b/>
          <w:color w:val="000000" w:themeColor="text1"/>
          <w:sz w:val="18"/>
          <w:lang w:eastAsia="zh-CN"/>
        </w:rPr>
        <w:t>Implanty do endoprotezy głowy kości promieniowej</w:t>
      </w:r>
    </w:p>
    <w:p w14:paraId="393B9BB3" w14:textId="21A06C40" w:rsidR="007E40C0" w:rsidRPr="00EF5490" w:rsidRDefault="002B12C4" w:rsidP="00EF5490">
      <w:pPr>
        <w:pStyle w:val="Akapitzlist"/>
        <w:numPr>
          <w:ilvl w:val="1"/>
          <w:numId w:val="45"/>
        </w:numPr>
        <w:rPr>
          <w:b/>
          <w:bCs/>
          <w:color w:val="000000" w:themeColor="text1"/>
          <w:sz w:val="18"/>
          <w:lang w:eastAsia="zh-CN"/>
        </w:rPr>
      </w:pPr>
      <w:r w:rsidRPr="007E40C0">
        <w:rPr>
          <w:b/>
          <w:bCs/>
          <w:color w:val="000000" w:themeColor="text1"/>
          <w:sz w:val="18"/>
          <w:lang w:eastAsia="zh-CN"/>
        </w:rPr>
        <w:t>Dostawa i udostępnienie w formie użyczenia (</w:t>
      </w:r>
      <w:r w:rsidRPr="007E40C0">
        <w:rPr>
          <w:b/>
          <w:color w:val="000000" w:themeColor="text1"/>
          <w:sz w:val="18"/>
          <w:lang w:eastAsia="zh-CN"/>
        </w:rPr>
        <w:t>załącznik nr 3a - projekt umowy użyczenia</w:t>
      </w:r>
      <w:r w:rsidRPr="007E40C0">
        <w:rPr>
          <w:b/>
          <w:bCs/>
          <w:color w:val="000000" w:themeColor="text1"/>
          <w:sz w:val="18"/>
          <w:lang w:eastAsia="zh-CN"/>
        </w:rPr>
        <w:t>):</w:t>
      </w:r>
    </w:p>
    <w:p w14:paraId="0F484CF2" w14:textId="77777777" w:rsidR="00865255" w:rsidRPr="00865255" w:rsidRDefault="00865255" w:rsidP="00865255">
      <w:pPr>
        <w:pStyle w:val="Akapitzlist"/>
        <w:numPr>
          <w:ilvl w:val="0"/>
          <w:numId w:val="49"/>
        </w:numPr>
        <w:tabs>
          <w:tab w:val="left" w:pos="1134"/>
        </w:tabs>
        <w:ind w:left="851" w:firstLine="0"/>
        <w:contextualSpacing/>
        <w:rPr>
          <w:bCs/>
          <w:sz w:val="18"/>
        </w:rPr>
      </w:pPr>
      <w:r w:rsidRPr="00865255">
        <w:rPr>
          <w:bCs/>
          <w:sz w:val="18"/>
        </w:rPr>
        <w:t xml:space="preserve">instrumentarium </w:t>
      </w:r>
      <w:bookmarkStart w:id="16" w:name="_Hlk88120460"/>
      <w:r w:rsidRPr="00865255">
        <w:rPr>
          <w:bCs/>
          <w:sz w:val="18"/>
        </w:rPr>
        <w:t>(pakiet 2)</w:t>
      </w:r>
      <w:bookmarkEnd w:id="16"/>
    </w:p>
    <w:p w14:paraId="63BCA944" w14:textId="77777777" w:rsidR="00865255" w:rsidRPr="00865255" w:rsidRDefault="00865255" w:rsidP="00865255">
      <w:pPr>
        <w:pStyle w:val="Akapitzlist"/>
        <w:numPr>
          <w:ilvl w:val="0"/>
          <w:numId w:val="49"/>
        </w:numPr>
        <w:tabs>
          <w:tab w:val="left" w:pos="1134"/>
        </w:tabs>
        <w:ind w:left="851" w:firstLine="0"/>
        <w:contextualSpacing/>
        <w:rPr>
          <w:bCs/>
          <w:sz w:val="18"/>
        </w:rPr>
      </w:pPr>
      <w:r w:rsidRPr="00865255">
        <w:rPr>
          <w:bCs/>
          <w:sz w:val="18"/>
        </w:rPr>
        <w:t>2 napędy ortopedyczne do zabiegów (pakiet 1)</w:t>
      </w:r>
    </w:p>
    <w:p w14:paraId="57B68F3C" w14:textId="77777777" w:rsidR="00865255" w:rsidRPr="00865255" w:rsidRDefault="00865255" w:rsidP="00865255">
      <w:pPr>
        <w:pStyle w:val="Akapitzlist"/>
        <w:numPr>
          <w:ilvl w:val="0"/>
          <w:numId w:val="49"/>
        </w:numPr>
        <w:tabs>
          <w:tab w:val="left" w:pos="1134"/>
        </w:tabs>
        <w:ind w:left="851" w:firstLine="0"/>
        <w:contextualSpacing/>
        <w:rPr>
          <w:bCs/>
          <w:sz w:val="18"/>
        </w:rPr>
      </w:pPr>
      <w:r w:rsidRPr="00865255">
        <w:rPr>
          <w:bCs/>
          <w:sz w:val="18"/>
        </w:rPr>
        <w:t>2 hełmy ortopedyczne  z wentylacją i oświetleniem (pakiet 1)</w:t>
      </w:r>
    </w:p>
    <w:p w14:paraId="11A1E277" w14:textId="77777777" w:rsidR="00865255" w:rsidRPr="00E6596F" w:rsidRDefault="00865255" w:rsidP="00865255">
      <w:pPr>
        <w:pStyle w:val="Akapitzlist"/>
        <w:numPr>
          <w:ilvl w:val="0"/>
          <w:numId w:val="49"/>
        </w:numPr>
        <w:ind w:left="1134" w:hanging="283"/>
        <w:contextualSpacing/>
        <w:rPr>
          <w:bCs/>
          <w:strike/>
          <w:sz w:val="18"/>
        </w:rPr>
      </w:pPr>
      <w:r w:rsidRPr="00E6596F">
        <w:rPr>
          <w:bCs/>
          <w:strike/>
          <w:sz w:val="18"/>
        </w:rPr>
        <w:t>2 programy komputerowe do planowania przedoperacyjnego dla oferowanych     endoprotez (pakiet 2)</w:t>
      </w:r>
    </w:p>
    <w:p w14:paraId="0A79B7C4" w14:textId="2FB8361F" w:rsidR="00865255" w:rsidRPr="00865255" w:rsidRDefault="00865255" w:rsidP="00865255">
      <w:pPr>
        <w:pStyle w:val="Akapitzlist"/>
        <w:numPr>
          <w:ilvl w:val="0"/>
          <w:numId w:val="49"/>
        </w:numPr>
        <w:tabs>
          <w:tab w:val="left" w:pos="993"/>
        </w:tabs>
        <w:ind w:left="1276" w:hanging="425"/>
        <w:contextualSpacing/>
        <w:rPr>
          <w:bCs/>
          <w:sz w:val="18"/>
        </w:rPr>
      </w:pPr>
      <w:r>
        <w:rPr>
          <w:bCs/>
          <w:sz w:val="18"/>
        </w:rPr>
        <w:t xml:space="preserve"> </w:t>
      </w:r>
      <w:r w:rsidRPr="00865255">
        <w:rPr>
          <w:bCs/>
          <w:sz w:val="18"/>
        </w:rPr>
        <w:t xml:space="preserve"> szafa medyczna do instrumentarium (dopuszczona do użytku na Bloku Operacyjnym)(pakiet 1)</w:t>
      </w:r>
    </w:p>
    <w:bookmarkEnd w:id="14"/>
    <w:p w14:paraId="3479E447" w14:textId="04301DCE" w:rsidR="00AE4321" w:rsidRPr="00865255" w:rsidRDefault="000D784F" w:rsidP="002B12C4">
      <w:pPr>
        <w:pStyle w:val="Akapitzlist"/>
        <w:numPr>
          <w:ilvl w:val="1"/>
          <w:numId w:val="45"/>
        </w:numPr>
        <w:rPr>
          <w:b/>
          <w:sz w:val="18"/>
          <w:lang w:eastAsia="zh-CN"/>
        </w:rPr>
      </w:pPr>
      <w:r w:rsidRPr="00865255">
        <w:rPr>
          <w:b/>
          <w:bCs/>
          <w:snapToGrid w:val="0"/>
          <w:sz w:val="18"/>
        </w:rPr>
        <w:t xml:space="preserve"> </w:t>
      </w:r>
      <w:r w:rsidR="00AE4321" w:rsidRPr="00865255">
        <w:rPr>
          <w:snapToGrid w:val="0"/>
          <w:sz w:val="18"/>
        </w:rPr>
        <w:t>Inne zobowiązania wykonawcy wynikające z:</w:t>
      </w:r>
    </w:p>
    <w:p w14:paraId="3A2FBD73" w14:textId="62CDE0F7" w:rsidR="00AE4321" w:rsidRPr="007E40C0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  <w:color w:val="000000" w:themeColor="text1"/>
        </w:rPr>
      </w:pPr>
      <w:r w:rsidRPr="00865255">
        <w:rPr>
          <w:snapToGrid w:val="0"/>
        </w:rPr>
        <w:t xml:space="preserve">treści </w:t>
      </w:r>
      <w:r w:rsidR="005B5D13" w:rsidRPr="00865255">
        <w:rPr>
          <w:snapToGrid w:val="0"/>
        </w:rPr>
        <w:t>SWZ</w:t>
      </w:r>
      <w:r w:rsidRPr="00865255">
        <w:rPr>
          <w:snapToGrid w:val="0"/>
        </w:rPr>
        <w:t xml:space="preserve"> niniejszego postępowania przetargowego, w tym z projektu </w:t>
      </w:r>
      <w:r w:rsidRPr="007E40C0">
        <w:rPr>
          <w:snapToGrid w:val="0"/>
          <w:color w:val="000000" w:themeColor="text1"/>
        </w:rPr>
        <w:t xml:space="preserve">umowy (załącznik nr 3 do </w:t>
      </w:r>
      <w:r w:rsidR="005B5D13" w:rsidRPr="007E40C0">
        <w:rPr>
          <w:snapToGrid w:val="0"/>
          <w:color w:val="000000" w:themeColor="text1"/>
        </w:rPr>
        <w:t>SWZ</w:t>
      </w:r>
      <w:r w:rsidRPr="007E40C0">
        <w:rPr>
          <w:snapToGrid w:val="0"/>
          <w:color w:val="000000" w:themeColor="text1"/>
        </w:rPr>
        <w:t>)</w:t>
      </w:r>
    </w:p>
    <w:p w14:paraId="5483B94C" w14:textId="77777777" w:rsidR="00AE4321" w:rsidRPr="007E40C0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  <w:color w:val="000000" w:themeColor="text1"/>
        </w:rPr>
      </w:pPr>
      <w:r w:rsidRPr="007E40C0">
        <w:rPr>
          <w:snapToGrid w:val="0"/>
          <w:color w:val="000000" w:themeColor="text1"/>
        </w:rPr>
        <w:t>treści oferty wybranej w postępowaniu przetargowym,</w:t>
      </w:r>
    </w:p>
    <w:p w14:paraId="1F856BE3" w14:textId="0290B359" w:rsidR="002E7D40" w:rsidRPr="007E40C0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  <w:color w:val="000000" w:themeColor="text1"/>
        </w:rPr>
      </w:pPr>
      <w:r w:rsidRPr="007E40C0">
        <w:rPr>
          <w:snapToGrid w:val="0"/>
          <w:color w:val="000000" w:themeColor="text1"/>
        </w:rPr>
        <w:t>przepisów prawa obowiązujących w zakresie przedmiotu zamówienia.</w:t>
      </w:r>
    </w:p>
    <w:bookmarkEnd w:id="15"/>
    <w:p w14:paraId="33C95D3F" w14:textId="4D965FA5" w:rsidR="002E7D40" w:rsidRPr="007E40C0" w:rsidRDefault="002E7D40" w:rsidP="00703802">
      <w:pPr>
        <w:numPr>
          <w:ilvl w:val="0"/>
          <w:numId w:val="33"/>
        </w:numPr>
        <w:ind w:left="284" w:right="0" w:hanging="284"/>
        <w:rPr>
          <w:snapToGrid w:val="0"/>
          <w:color w:val="000000" w:themeColor="text1"/>
        </w:rPr>
      </w:pPr>
      <w:r w:rsidRPr="007E40C0">
        <w:rPr>
          <w:snapToGrid w:val="0"/>
          <w:color w:val="000000" w:themeColor="text1"/>
        </w:rPr>
        <w:t xml:space="preserve">Wymagania zamawiającego wobec </w:t>
      </w:r>
      <w:r w:rsidR="001414CF" w:rsidRPr="007E40C0">
        <w:rPr>
          <w:snapToGrid w:val="0"/>
          <w:color w:val="000000" w:themeColor="text1"/>
        </w:rPr>
        <w:t xml:space="preserve">materiałów </w:t>
      </w:r>
      <w:r w:rsidR="0023324B" w:rsidRPr="007E40C0">
        <w:rPr>
          <w:snapToGrid w:val="0"/>
          <w:color w:val="000000" w:themeColor="text1"/>
        </w:rPr>
        <w:t>zostały określone w załącznikach nr 2 do SWZ, dla każdej z części.</w:t>
      </w:r>
    </w:p>
    <w:p w14:paraId="741CD786" w14:textId="0EA23432" w:rsidR="00027C1D" w:rsidRPr="007E40C0" w:rsidRDefault="007E40C0" w:rsidP="00066CEC">
      <w:pPr>
        <w:numPr>
          <w:ilvl w:val="0"/>
          <w:numId w:val="27"/>
        </w:numPr>
        <w:tabs>
          <w:tab w:val="clear" w:pos="1440"/>
          <w:tab w:val="num" w:pos="284"/>
        </w:tabs>
        <w:ind w:left="284" w:right="0" w:hanging="284"/>
        <w:rPr>
          <w:color w:val="000000" w:themeColor="text1"/>
        </w:rPr>
      </w:pPr>
      <w:r w:rsidRPr="007E40C0">
        <w:rPr>
          <w:color w:val="000000" w:themeColor="text1"/>
        </w:rPr>
        <w:lastRenderedPageBreak/>
        <w:t>Zamawiający dopuszcza składanie ofert częściowych na dowolnie wybrany pakiet lub pakiety.</w:t>
      </w:r>
    </w:p>
    <w:p w14:paraId="754E9E33" w14:textId="33E505D0" w:rsidR="005B171C" w:rsidRDefault="005B171C" w:rsidP="004B3FBA">
      <w:pPr>
        <w:numPr>
          <w:ilvl w:val="0"/>
          <w:numId w:val="27"/>
        </w:numPr>
        <w:tabs>
          <w:tab w:val="num" w:pos="284"/>
        </w:tabs>
        <w:ind w:right="0" w:hanging="1440"/>
      </w:pPr>
      <w:r w:rsidRPr="007A6BD1"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70415383"/>
      <w:bookmarkStart w:id="18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7"/>
    </w:p>
    <w:bookmarkEnd w:id="13"/>
    <w:bookmarkEnd w:id="18"/>
    <w:p w14:paraId="1ABE7D7D" w14:textId="3F304D18" w:rsidR="00D00271" w:rsidRDefault="00D00271" w:rsidP="00703802">
      <w:pPr>
        <w:numPr>
          <w:ilvl w:val="0"/>
          <w:numId w:val="34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</w:t>
      </w:r>
      <w:r w:rsidR="00B43978">
        <w:rPr>
          <w:i/>
          <w:snapToGrid w:val="0"/>
        </w:rPr>
        <w:t xml:space="preserve">ych </w:t>
      </w:r>
      <w:r w:rsidR="00B45478">
        <w:rPr>
          <w:i/>
          <w:snapToGrid w:val="0"/>
        </w:rPr>
        <w:t>produktów</w:t>
      </w:r>
      <w:r w:rsidRPr="00D00271">
        <w:rPr>
          <w:i/>
          <w:snapToGrid w:val="0"/>
        </w:rPr>
        <w:t xml:space="preserve">, potwierdzające spełnienie wymagań zamawiającego określonych w </w:t>
      </w:r>
      <w:r>
        <w:rPr>
          <w:i/>
          <w:snapToGrid w:val="0"/>
        </w:rPr>
        <w:t>załączniku nr 2</w:t>
      </w:r>
      <w:r w:rsidR="00A30D67">
        <w:rPr>
          <w:i/>
          <w:snapToGrid w:val="0"/>
        </w:rPr>
        <w:t xml:space="preserve"> </w:t>
      </w:r>
      <w:r>
        <w:rPr>
          <w:i/>
          <w:snapToGrid w:val="0"/>
        </w:rPr>
        <w:t>do SWZ.</w:t>
      </w:r>
      <w:r w:rsidR="00324752">
        <w:rPr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5D01BAE0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9" w:name="_Toc70415384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</w:t>
      </w:r>
      <w:r w:rsidR="00A61D18">
        <w:rPr>
          <w:rFonts w:eastAsia="Calibri"/>
          <w:snapToGrid w:val="0"/>
          <w:lang w:eastAsia="en-US"/>
        </w:rPr>
        <w:t xml:space="preserve"> </w:t>
      </w:r>
      <w:r>
        <w:rPr>
          <w:rFonts w:eastAsia="Calibri"/>
          <w:snapToGrid w:val="0"/>
          <w:lang w:eastAsia="en-US"/>
        </w:rPr>
        <w:t>)</w:t>
      </w:r>
      <w:bookmarkEnd w:id="19"/>
      <w:r w:rsidR="00324752">
        <w:rPr>
          <w:rFonts w:eastAsia="Calibri"/>
          <w:snapToGrid w:val="0"/>
          <w:lang w:eastAsia="en-US"/>
        </w:rPr>
        <w:t xml:space="preserve">. </w:t>
      </w:r>
    </w:p>
    <w:p w14:paraId="18E0D6FD" w14:textId="02A6EA0E" w:rsidR="00D00271" w:rsidRDefault="00D00271" w:rsidP="00703802">
      <w:pPr>
        <w:numPr>
          <w:ilvl w:val="0"/>
          <w:numId w:val="34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 xml:space="preserve">okumenty dopuszczenia do obrotu/użytkowania dla </w:t>
      </w:r>
      <w:r w:rsidR="0023324B">
        <w:rPr>
          <w:i/>
          <w:snapToGrid w:val="0"/>
        </w:rPr>
        <w:t>oferowanych produktów</w:t>
      </w:r>
      <w:r w:rsidRPr="00D00271">
        <w:rPr>
          <w:i/>
          <w:snapToGrid w:val="0"/>
        </w:rPr>
        <w:t>, wymienione w ustawie o wyrobach medycznych (Dz.U. 2020 poz. 186, ze zm.) – aktualne na dzień składania ofert.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70415385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0"/>
    </w:p>
    <w:p w14:paraId="2C77BC67" w14:textId="38A36F86" w:rsidR="005D61B1" w:rsidRDefault="003B5C94" w:rsidP="00F9542C">
      <w:r>
        <w:t xml:space="preserve">Sukcesywnie, w zależności od bieżących potrzeb zamawiającego, w okresie </w:t>
      </w:r>
      <w:r w:rsidR="00801DDD">
        <w:t>12</w:t>
      </w:r>
      <w:r>
        <w:t xml:space="preserve"> miesięcy od daty zawarcia umowy.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70415386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1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 xml:space="preserve">Zamawiający wykluczy z postępowania wykonawcę, o którym mowa w art. 108 ust. 1 ustawy </w:t>
      </w:r>
      <w:proofErr w:type="spellStart"/>
      <w:r>
        <w:t>Pzp</w:t>
      </w:r>
      <w:proofErr w:type="spellEnd"/>
      <w:r>
        <w:t>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 xml:space="preserve">Zamawiający nie przewiduje wykluczenia wykonawcy na podstawie art. 109 ust. 1 </w:t>
      </w:r>
      <w:proofErr w:type="spellStart"/>
      <w:r w:rsidRPr="00C41959">
        <w:t>Pzp</w:t>
      </w:r>
      <w:proofErr w:type="spellEnd"/>
      <w:r w:rsidRPr="00C41959">
        <w:t>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70415387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70415388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3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Działając w oparciu o art. 139 ust. 1 </w:t>
      </w:r>
      <w:proofErr w:type="spellStart"/>
      <w:r>
        <w:t>Pzp</w:t>
      </w:r>
      <w:proofErr w:type="spellEnd"/>
      <w:r>
        <w:t>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 xml:space="preserve">w postaci oświadczenia o niepodleganiu na dzień składania ofert wykluczeniu w zakresie wskazanym przez zamawiającego w </w:t>
      </w:r>
      <w:proofErr w:type="spellStart"/>
      <w:r>
        <w:t>cz.VII</w:t>
      </w:r>
      <w:proofErr w:type="spellEnd"/>
      <w:r>
        <w:t xml:space="preserve">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 xml:space="preserve">oświadczenie o przynależności lub braku przynależności do tej samej grupy kapitałowej , o której mowa w art 108 ust.1 pkt 5 ustawy </w:t>
      </w:r>
      <w:proofErr w:type="spellStart"/>
      <w:r w:rsidRPr="007D2518">
        <w:rPr>
          <w:b/>
          <w:bCs/>
          <w:sz w:val="18"/>
        </w:rPr>
        <w:t>Pzp</w:t>
      </w:r>
      <w:proofErr w:type="spellEnd"/>
      <w:r w:rsidRPr="007D2518">
        <w:rPr>
          <w:b/>
          <w:bCs/>
          <w:sz w:val="18"/>
        </w:rPr>
        <w:t>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06483FFB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</w:t>
      </w:r>
      <w:r w:rsidR="00164A05">
        <w:rPr>
          <w:b/>
          <w:bCs/>
          <w:sz w:val="18"/>
        </w:rPr>
        <w:t xml:space="preserve"> - załącznik nr 1a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lastRenderedPageBreak/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70415389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2D053113" w:rsidR="009C7664" w:rsidRPr="007C3F6F" w:rsidRDefault="003049C5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 xml:space="preserve"> </w:t>
      </w:r>
      <w:r w:rsidR="009C7664" w:rsidRPr="007C3F6F">
        <w:rPr>
          <w:lang w:bidi="pl-PL"/>
        </w:rPr>
        <w:t xml:space="preserve">Za datę przekazania oferty, oświadczenia, o którym mowa w art. 125 ust. 1 </w:t>
      </w:r>
      <w:proofErr w:type="spellStart"/>
      <w:r w:rsidR="009C7664">
        <w:rPr>
          <w:lang w:bidi="pl-PL"/>
        </w:rPr>
        <w:t>Pzp</w:t>
      </w:r>
      <w:proofErr w:type="spellEnd"/>
      <w:r w:rsidR="009C7664"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9C7664">
        <w:rPr>
          <w:lang w:bidi="pl-PL"/>
        </w:rPr>
        <w:t>do portalu.</w:t>
      </w:r>
      <w:r w:rsidR="009C7664" w:rsidRPr="007C3F6F">
        <w:rPr>
          <w:lang w:bidi="pl-PL"/>
        </w:rPr>
        <w:t>.</w:t>
      </w:r>
    </w:p>
    <w:p w14:paraId="242FF73E" w14:textId="329D7208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34588" w:rsidRPr="002E698D">
          <w:rPr>
            <w:rStyle w:val="Hipercze"/>
            <w:lang w:bidi="pl-PL"/>
          </w:rPr>
          <w:t>zp2@szpitalciechanow.com.pl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70415390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70415391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6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6601F82D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585B41">
        <w:t xml:space="preserve">Tomasz </w:t>
      </w:r>
      <w:proofErr w:type="spellStart"/>
      <w:r w:rsidR="00585B41">
        <w:t>Poboży</w:t>
      </w:r>
      <w:proofErr w:type="spellEnd"/>
      <w:r w:rsidRPr="008148A1">
        <w:t>- 23 / 673 </w:t>
      </w:r>
      <w:r w:rsidR="00DC75BE">
        <w:t>0</w:t>
      </w:r>
      <w:r w:rsidR="00585B41">
        <w:t>3 85</w:t>
      </w:r>
      <w:r w:rsidR="003B5C94" w:rsidRPr="008148A1">
        <w:t xml:space="preserve"> </w:t>
      </w:r>
    </w:p>
    <w:p w14:paraId="661F8C2D" w14:textId="52971488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142EAD">
        <w:t>Agnieszka Grzelak</w:t>
      </w:r>
      <w:r w:rsidRPr="008148A1">
        <w:t xml:space="preserve"> – tel. 23 673 </w:t>
      </w:r>
      <w:r w:rsidR="009D333B">
        <w:t>0</w:t>
      </w:r>
      <w:r w:rsidR="00142EAD">
        <w:t>2</w:t>
      </w:r>
      <w:r w:rsidR="009D333B">
        <w:t xml:space="preserve"> </w:t>
      </w:r>
      <w:r w:rsidR="00142EAD">
        <w:t>74</w:t>
      </w:r>
      <w:r w:rsidRPr="008148A1">
        <w:t xml:space="preserve">, </w:t>
      </w:r>
      <w:hyperlink r:id="rId15" w:history="1">
        <w:r w:rsidR="00040EA5" w:rsidRPr="00BB6FC5">
          <w:rPr>
            <w:rStyle w:val="Hipercze"/>
            <w:lang w:bidi="pl-PL"/>
          </w:rPr>
          <w:t>zp2@szpitalciechanow.com.pl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7" w:name="_Toc70415392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7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3B05E4D6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</w:t>
      </w:r>
      <w:r w:rsidR="00DD5CB3">
        <w:rPr>
          <w:lang w:bidi="pl-PL"/>
        </w:rPr>
        <w:t xml:space="preserve"> </w:t>
      </w:r>
      <w:r w:rsidR="007542FB">
        <w:rPr>
          <w:b/>
          <w:bCs/>
          <w:highlight w:val="yellow"/>
          <w:lang w:bidi="pl-PL"/>
        </w:rPr>
        <w:t xml:space="preserve"> </w:t>
      </w:r>
      <w:r w:rsidR="00DE2FD7">
        <w:rPr>
          <w:b/>
          <w:bCs/>
          <w:highlight w:val="yellow"/>
          <w:lang w:bidi="pl-PL"/>
        </w:rPr>
        <w:t>25</w:t>
      </w:r>
      <w:r w:rsidR="00DD5CB3" w:rsidRPr="007D46CF">
        <w:rPr>
          <w:b/>
          <w:bCs/>
          <w:highlight w:val="yellow"/>
          <w:lang w:bidi="pl-PL"/>
        </w:rPr>
        <w:t>.0</w:t>
      </w:r>
      <w:r w:rsidR="00E525BB">
        <w:rPr>
          <w:b/>
          <w:bCs/>
          <w:highlight w:val="yellow"/>
          <w:lang w:bidi="pl-PL"/>
        </w:rPr>
        <w:t>2</w:t>
      </w:r>
      <w:r w:rsidR="00DD5CB3" w:rsidRPr="007D46CF">
        <w:rPr>
          <w:b/>
          <w:bCs/>
          <w:highlight w:val="yellow"/>
          <w:lang w:bidi="pl-PL"/>
        </w:rPr>
        <w:t>.</w:t>
      </w:r>
      <w:r w:rsidR="00BB775E">
        <w:rPr>
          <w:b/>
          <w:bCs/>
          <w:highlight w:val="yellow"/>
          <w:lang w:bidi="pl-PL"/>
        </w:rPr>
        <w:t>2</w:t>
      </w:r>
      <w:r w:rsidR="00DD5CB3" w:rsidRPr="007D46CF">
        <w:rPr>
          <w:b/>
          <w:bCs/>
          <w:highlight w:val="yellow"/>
          <w:lang w:bidi="pl-PL"/>
        </w:rPr>
        <w:t>022</w:t>
      </w:r>
      <w:r w:rsidR="00FD424A" w:rsidRPr="007D46CF">
        <w:rPr>
          <w:b/>
          <w:bCs/>
          <w:highlight w:val="yellow"/>
          <w:lang w:bidi="pl-PL"/>
        </w:rPr>
        <w:t>r</w:t>
      </w:r>
      <w:r w:rsidR="00FD424A" w:rsidRPr="00C4525C">
        <w:rPr>
          <w:b/>
          <w:bCs/>
          <w:lang w:bidi="pl-PL"/>
        </w:rPr>
        <w:t>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70415393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lastRenderedPageBreak/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formularz ofertowy – załącznik nr 1,</w:t>
      </w:r>
    </w:p>
    <w:p w14:paraId="0F61FE79" w14:textId="28745B92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 xml:space="preserve">Zamawiający wymaga, aby arkusze Excela (załącznik nr 2 do SIWZ) nie były przez wykonawców samodzielnie modyfikowane, bez uprzedniej zgody zamawiającego. Prosimy nie </w:t>
      </w:r>
      <w:r w:rsidRPr="00276895">
        <w:rPr>
          <w:bCs/>
          <w:noProof/>
        </w:rPr>
        <w:t>zmieniać kolejności pozycji, nie usuwać wierszy lub kolumn, łączyć arkuszy, usuwać lub</w:t>
      </w:r>
      <w:r w:rsidRPr="00276895">
        <w:rPr>
          <w:bCs/>
        </w:rPr>
        <w:t xml:space="preserve">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78ADA45" w:rsidR="00FA0986" w:rsidRP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4BF02F23" w14:textId="77777777" w:rsidR="003049C5" w:rsidRPr="009529AC" w:rsidRDefault="003049C5" w:rsidP="00703802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rPr>
          <w:sz w:val="18"/>
        </w:rPr>
      </w:pPr>
      <w:r w:rsidRPr="009529AC">
        <w:rPr>
          <w:bCs/>
          <w:sz w:val="18"/>
        </w:rPr>
        <w:t>Zamawiający prosi składanie oferty zgodnie z Instrukcją ofertowania elektronicznego, opublikowaną wraz z dokumentami postępowania.</w:t>
      </w:r>
    </w:p>
    <w:p w14:paraId="584D3D63" w14:textId="77777777" w:rsidR="003049C5" w:rsidRPr="009529AC" w:rsidRDefault="003049C5" w:rsidP="00703802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rPr>
          <w:sz w:val="18"/>
        </w:rPr>
      </w:pPr>
      <w:r w:rsidRPr="009529AC">
        <w:rPr>
          <w:bCs/>
          <w:sz w:val="18"/>
        </w:rPr>
        <w:t>Zamawiający informuje o limitach dotyczących wielkości pojedynczych plików (archiwum RAR lub ZIP) składanych w portalu:</w:t>
      </w:r>
    </w:p>
    <w:p w14:paraId="2638D97B" w14:textId="77777777" w:rsidR="003049C5" w:rsidRPr="009529AC" w:rsidRDefault="003049C5" w:rsidP="00703802">
      <w:pPr>
        <w:numPr>
          <w:ilvl w:val="0"/>
          <w:numId w:val="35"/>
        </w:numPr>
        <w:tabs>
          <w:tab w:val="left" w:pos="426"/>
        </w:tabs>
        <w:ind w:left="851" w:right="0" w:hanging="284"/>
      </w:pPr>
      <w:r w:rsidRPr="009529AC">
        <w:t>10 MG – w polu OFERTA</w:t>
      </w:r>
    </w:p>
    <w:p w14:paraId="6DFC0757" w14:textId="77777777" w:rsidR="003049C5" w:rsidRPr="009529AC" w:rsidRDefault="003049C5" w:rsidP="00703802">
      <w:pPr>
        <w:numPr>
          <w:ilvl w:val="0"/>
          <w:numId w:val="35"/>
        </w:numPr>
        <w:tabs>
          <w:tab w:val="left" w:pos="426"/>
        </w:tabs>
        <w:ind w:left="851" w:right="0" w:hanging="284"/>
      </w:pPr>
      <w:r w:rsidRPr="009529AC">
        <w:t>50 MG – w polu ZAŁĄCZNIKI</w:t>
      </w:r>
    </w:p>
    <w:p w14:paraId="78B295A1" w14:textId="77777777" w:rsidR="003049C5" w:rsidRPr="009529AC" w:rsidRDefault="003049C5" w:rsidP="00703802">
      <w:pPr>
        <w:pStyle w:val="Akapitzlist"/>
        <w:numPr>
          <w:ilvl w:val="0"/>
          <w:numId w:val="36"/>
        </w:numPr>
        <w:ind w:left="426" w:hanging="426"/>
        <w:rPr>
          <w:sz w:val="18"/>
          <w:lang w:bidi="pl-PL"/>
        </w:rPr>
      </w:pPr>
      <w:r w:rsidRPr="009529AC">
        <w:rPr>
          <w:sz w:val="18"/>
        </w:rPr>
        <w:t>Wszelkie informacje stanowiące tajemnicę przedsiębiorstwa w rozumieniu ustawy z dnia 16 kwietnia 1993 r. o zwalczaniu nieuczciwej konkurencji (</w:t>
      </w:r>
      <w:proofErr w:type="spellStart"/>
      <w:r w:rsidRPr="009529AC">
        <w:rPr>
          <w:sz w:val="18"/>
        </w:rPr>
        <w:t>t.j</w:t>
      </w:r>
      <w:proofErr w:type="spellEnd"/>
      <w:r w:rsidRPr="009529AC">
        <w:rPr>
          <w:sz w:val="18"/>
        </w:rPr>
        <w:t xml:space="preserve">. Dz.U. 2020 poz. 1913, ze </w:t>
      </w:r>
      <w:proofErr w:type="spellStart"/>
      <w:r w:rsidRPr="009529AC">
        <w:rPr>
          <w:sz w:val="18"/>
        </w:rPr>
        <w:t>zmin</w:t>
      </w:r>
      <w:proofErr w:type="spellEnd"/>
      <w:r w:rsidRPr="009529AC">
        <w:rPr>
          <w:sz w:val="18"/>
        </w:rPr>
        <w:t>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9529AC">
        <w:rPr>
          <w:sz w:val="18"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9529AC">
        <w:rPr>
          <w:sz w:val="18"/>
          <w:lang w:bidi="pl-PL"/>
        </w:rPr>
        <w:t>Pzp</w:t>
      </w:r>
      <w:proofErr w:type="spellEnd"/>
      <w:r w:rsidRPr="009529AC">
        <w:rPr>
          <w:sz w:val="18"/>
          <w:lang w:bidi="pl-PL"/>
        </w:rPr>
        <w:t>.</w:t>
      </w:r>
    </w:p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70415394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0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7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392E5DE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1" w:name="_Hlk71185337"/>
      <w:r w:rsidR="0087606F">
        <w:rPr>
          <w:b/>
          <w:bCs/>
          <w:highlight w:val="yellow"/>
          <w:lang w:bidi="pl-PL"/>
        </w:rPr>
        <w:t xml:space="preserve">  </w:t>
      </w:r>
      <w:r w:rsidR="008A6A21">
        <w:rPr>
          <w:b/>
          <w:bCs/>
          <w:highlight w:val="yellow"/>
          <w:lang w:bidi="pl-PL"/>
        </w:rPr>
        <w:t>28</w:t>
      </w:r>
      <w:r w:rsidR="007542FB">
        <w:rPr>
          <w:b/>
          <w:bCs/>
          <w:highlight w:val="yellow"/>
          <w:lang w:bidi="pl-PL"/>
        </w:rPr>
        <w:t xml:space="preserve"> </w:t>
      </w:r>
      <w:r w:rsidR="00EF0B0F" w:rsidRPr="0087606F">
        <w:rPr>
          <w:b/>
          <w:bCs/>
          <w:highlight w:val="yellow"/>
          <w:lang w:bidi="pl-PL"/>
        </w:rPr>
        <w:t>.</w:t>
      </w:r>
      <w:r w:rsidR="00E525BB">
        <w:rPr>
          <w:b/>
          <w:bCs/>
          <w:highlight w:val="yellow"/>
          <w:lang w:bidi="pl-PL"/>
        </w:rPr>
        <w:t>12</w:t>
      </w:r>
      <w:r w:rsidR="00FD5D14" w:rsidRPr="0087606F">
        <w:rPr>
          <w:b/>
          <w:bCs/>
          <w:highlight w:val="yellow"/>
          <w:lang w:bidi="pl-PL"/>
        </w:rPr>
        <w:t>.</w:t>
      </w:r>
      <w:r w:rsidR="00FD424A" w:rsidRPr="0087606F">
        <w:rPr>
          <w:b/>
          <w:bCs/>
          <w:highlight w:val="yellow"/>
          <w:lang w:bidi="pl-PL"/>
        </w:rPr>
        <w:t>2021 r.</w:t>
      </w:r>
      <w:bookmarkEnd w:id="31"/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70415395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2"/>
    </w:p>
    <w:p w14:paraId="281DC502" w14:textId="0BC01187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87606F">
        <w:rPr>
          <w:b/>
          <w:bCs/>
          <w:highlight w:val="yellow"/>
        </w:rPr>
        <w:t xml:space="preserve"> </w:t>
      </w:r>
      <w:r w:rsidR="008A6A21">
        <w:rPr>
          <w:b/>
          <w:bCs/>
          <w:highlight w:val="yellow"/>
        </w:rPr>
        <w:t>28</w:t>
      </w:r>
      <w:r w:rsidR="007542FB">
        <w:rPr>
          <w:b/>
          <w:bCs/>
          <w:highlight w:val="yellow"/>
        </w:rPr>
        <w:t xml:space="preserve"> </w:t>
      </w:r>
      <w:r w:rsidR="00EF0B0F" w:rsidRPr="0087606F">
        <w:rPr>
          <w:b/>
          <w:bCs/>
          <w:highlight w:val="yellow"/>
        </w:rPr>
        <w:t>.</w:t>
      </w:r>
      <w:r w:rsidR="0087606F">
        <w:rPr>
          <w:b/>
          <w:bCs/>
          <w:highlight w:val="yellow"/>
        </w:rPr>
        <w:t>1</w:t>
      </w:r>
      <w:r w:rsidR="00E525BB">
        <w:rPr>
          <w:b/>
          <w:bCs/>
          <w:highlight w:val="yellow"/>
        </w:rPr>
        <w:t>2</w:t>
      </w:r>
      <w:r w:rsidR="0087606F">
        <w:rPr>
          <w:b/>
          <w:bCs/>
          <w:highlight w:val="yellow"/>
        </w:rPr>
        <w:t>.</w:t>
      </w:r>
      <w:r w:rsidR="00FD424A" w:rsidRPr="0087606F">
        <w:rPr>
          <w:b/>
          <w:bCs/>
          <w:highlight w:val="yellow"/>
        </w:rPr>
        <w:t>2021 r.</w:t>
      </w:r>
      <w:r w:rsidRPr="0087606F">
        <w:rPr>
          <w:highlight w:val="yellow"/>
        </w:rPr>
        <w:t>,</w:t>
      </w:r>
      <w:r>
        <w:t xml:space="preserve">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 xml:space="preserve">cy, </w:t>
      </w:r>
      <w:proofErr w:type="spellStart"/>
      <w:r>
        <w:t>najpóźniej</w:t>
      </w:r>
      <w:proofErr w:type="spellEnd"/>
      <w:r>
        <w:t xml:space="preserve">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 xml:space="preserve">powania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41447E01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 xml:space="preserve">ci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 xml:space="preserve">ra spowoduje brak </w:t>
      </w:r>
      <w:proofErr w:type="spellStart"/>
      <w:r w:rsidR="007A3526">
        <w:t>możliwości</w:t>
      </w:r>
      <w:proofErr w:type="spellEnd"/>
      <w:r w:rsidR="007A3526">
        <w:t xml:space="preserve">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70415396"/>
      <w:r>
        <w:rPr>
          <w:b/>
          <w:i/>
          <w:u w:val="single"/>
        </w:rPr>
        <w:lastRenderedPageBreak/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3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70415397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4"/>
    </w:p>
    <w:p w14:paraId="3FCAE108" w14:textId="2DC2AB01" w:rsidR="00963FB3" w:rsidRPr="00963FB3" w:rsidRDefault="00963FB3" w:rsidP="00703802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963FB3">
        <w:t xml:space="preserve">Przy  wyborze  najkorzystniejszej  oferty   zamawiający  będzie  się kierował  </w:t>
      </w:r>
      <w:r>
        <w:t>poniższymi</w:t>
      </w:r>
      <w:r w:rsidRPr="00963FB3">
        <w:t xml:space="preserve"> kryteri</w:t>
      </w:r>
      <w:r w:rsidR="00E01054">
        <w:t>ami</w:t>
      </w:r>
      <w:r w:rsidRPr="00963FB3">
        <w:t xml:space="preserve"> </w:t>
      </w:r>
      <w:r w:rsidR="00E01054">
        <w:t>o</w:t>
      </w:r>
      <w:r w:rsidRPr="00963FB3">
        <w:t>ceny</w:t>
      </w:r>
      <w:r w:rsidR="00E01054">
        <w:t xml:space="preserve"> ofert</w:t>
      </w:r>
      <w:r w:rsidRPr="00963FB3">
        <w:t>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963FB3" w:rsidRPr="00963FB3" w14:paraId="180B0A86" w14:textId="77777777" w:rsidTr="00E457E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527B909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963FB3">
              <w:rPr>
                <w:b/>
                <w:spacing w:val="-3"/>
                <w:lang w:eastAsia="zh-CN"/>
              </w:rPr>
              <w:t>Lp.</w:t>
            </w:r>
          </w:p>
          <w:p w14:paraId="3FF272E6" w14:textId="77777777" w:rsidR="00963FB3" w:rsidRPr="00963FB3" w:rsidRDefault="00963FB3" w:rsidP="00963FB3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32EB938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963FB3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4871D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963FB3">
              <w:rPr>
                <w:b/>
                <w:spacing w:val="-11"/>
                <w:lang w:eastAsia="zh-CN"/>
              </w:rPr>
              <w:t>Waga</w:t>
            </w:r>
          </w:p>
          <w:p w14:paraId="71404158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963FB3">
              <w:rPr>
                <w:bCs/>
                <w:lang w:eastAsia="zh-CN"/>
              </w:rPr>
              <w:t>%</w:t>
            </w:r>
          </w:p>
          <w:p w14:paraId="4917B6B1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DC88988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963FB3">
              <w:rPr>
                <w:b/>
                <w:bCs/>
                <w:lang w:eastAsia="zh-CN"/>
              </w:rPr>
              <w:t>Ilo</w:t>
            </w:r>
            <w:r w:rsidRPr="00963FB3">
              <w:rPr>
                <w:b/>
                <w:lang w:eastAsia="zh-CN"/>
              </w:rPr>
              <w:t>ść</w:t>
            </w:r>
            <w:r w:rsidRPr="00963FB3">
              <w:rPr>
                <w:lang w:eastAsia="zh-CN"/>
              </w:rPr>
              <w:t xml:space="preserve"> </w:t>
            </w:r>
            <w:r w:rsidRPr="00963FB3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150E919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963FB3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963FB3">
              <w:rPr>
                <w:bCs/>
                <w:spacing w:val="-2"/>
                <w:lang w:eastAsia="zh-CN"/>
              </w:rPr>
              <w:t>wzory, uzyskane in</w:t>
            </w:r>
            <w:r w:rsidRPr="00963FB3">
              <w:rPr>
                <w:bCs/>
                <w:spacing w:val="-2"/>
                <w:lang w:eastAsia="zh-CN"/>
              </w:rPr>
              <w:softHyphen/>
            </w:r>
            <w:r w:rsidRPr="00963FB3">
              <w:rPr>
                <w:bCs/>
                <w:lang w:eastAsia="zh-CN"/>
              </w:rPr>
              <w:t>formacje maj</w:t>
            </w:r>
            <w:r w:rsidRPr="00963FB3">
              <w:rPr>
                <w:lang w:eastAsia="zh-CN"/>
              </w:rPr>
              <w:t>ą</w:t>
            </w:r>
            <w:r w:rsidRPr="00963FB3">
              <w:rPr>
                <w:bCs/>
                <w:lang w:eastAsia="zh-CN"/>
              </w:rPr>
              <w:t>ce wpływ na cen</w:t>
            </w:r>
            <w:r w:rsidRPr="00963FB3">
              <w:rPr>
                <w:lang w:eastAsia="zh-CN"/>
              </w:rPr>
              <w:t>ę</w:t>
            </w:r>
          </w:p>
        </w:tc>
      </w:tr>
      <w:tr w:rsidR="00963FB3" w:rsidRPr="00963FB3" w14:paraId="51D03C95" w14:textId="77777777" w:rsidTr="00E457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A9F711F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963FB3">
              <w:rPr>
                <w:bCs/>
                <w:lang w:eastAsia="zh-CN"/>
              </w:rPr>
              <w:t>1</w:t>
            </w:r>
          </w:p>
          <w:p w14:paraId="51C3B1AD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B84225F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963FB3">
              <w:rPr>
                <w:b/>
                <w:spacing w:val="-2"/>
                <w:lang w:eastAsia="zh-CN"/>
              </w:rPr>
              <w:t>Cena brutto</w:t>
            </w:r>
          </w:p>
          <w:p w14:paraId="77277F42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963FB3">
              <w:rPr>
                <w:b/>
                <w:spacing w:val="-2"/>
                <w:lang w:eastAsia="zh-CN"/>
              </w:rPr>
              <w:t>oferty</w:t>
            </w:r>
          </w:p>
          <w:p w14:paraId="414A04A2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FA085DB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963FB3">
              <w:rPr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3BF594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963FB3">
              <w:rPr>
                <w:lang w:eastAsia="zh-CN"/>
              </w:rPr>
              <w:t>60,00</w:t>
            </w:r>
          </w:p>
          <w:p w14:paraId="03491280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55762E9" w14:textId="77777777" w:rsidR="00963FB3" w:rsidRPr="00963FB3" w:rsidRDefault="00963FB3" w:rsidP="00963FB3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963FB3">
              <w:rPr>
                <w:lang w:eastAsia="zh-CN"/>
              </w:rPr>
              <w:t xml:space="preserve">                            Najniższa cena spośród</w:t>
            </w:r>
          </w:p>
          <w:p w14:paraId="247A5725" w14:textId="77777777" w:rsidR="00963FB3" w:rsidRPr="00963FB3" w:rsidRDefault="00963FB3" w:rsidP="00963FB3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963FB3">
              <w:rPr>
                <w:lang w:eastAsia="zh-CN"/>
              </w:rPr>
              <w:t xml:space="preserve">                                ofert nieodrzuconych</w:t>
            </w:r>
          </w:p>
          <w:p w14:paraId="046DF066" w14:textId="77777777" w:rsidR="00963FB3" w:rsidRPr="00963FB3" w:rsidRDefault="00963FB3" w:rsidP="00963FB3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963FB3">
              <w:rPr>
                <w:lang w:eastAsia="zh-CN"/>
              </w:rPr>
              <w:t xml:space="preserve">            Ilość pkt.. = ----------------------------  </w:t>
            </w:r>
            <w:r w:rsidRPr="00963FB3">
              <w:rPr>
                <w:bCs/>
                <w:spacing w:val="-4"/>
                <w:lang w:eastAsia="zh-CN"/>
              </w:rPr>
              <w:t>x 60</w:t>
            </w:r>
          </w:p>
          <w:p w14:paraId="08AC3740" w14:textId="77777777" w:rsidR="00963FB3" w:rsidRPr="00963FB3" w:rsidRDefault="00963FB3" w:rsidP="00963FB3">
            <w:pPr>
              <w:shd w:val="clear" w:color="auto" w:fill="FFFFFF"/>
              <w:suppressAutoHyphens/>
              <w:rPr>
                <w:lang w:eastAsia="zh-CN"/>
              </w:rPr>
            </w:pPr>
            <w:r w:rsidRPr="00963FB3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963FB3" w:rsidRPr="00963FB3" w14:paraId="2F422E73" w14:textId="77777777" w:rsidTr="00E457E6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CB11205" w14:textId="77777777" w:rsidR="00963FB3" w:rsidRPr="00963FB3" w:rsidRDefault="00963FB3" w:rsidP="00963FB3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963FB3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00D2740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963FB3">
              <w:rPr>
                <w:b/>
                <w:spacing w:val="-2"/>
                <w:lang w:eastAsia="zh-CN"/>
              </w:rPr>
              <w:t>Ocena użytkownika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A7AF7F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963FB3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3046EAF" w14:textId="77777777" w:rsidR="00963FB3" w:rsidRPr="00963FB3" w:rsidRDefault="00963FB3" w:rsidP="00963F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963FB3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C16F75B" w14:textId="77777777" w:rsidR="00963FB3" w:rsidRPr="00963FB3" w:rsidRDefault="00963FB3" w:rsidP="00963FB3">
            <w:pPr>
              <w:shd w:val="clear" w:color="auto" w:fill="FFFFFF"/>
              <w:ind w:left="283" w:right="0"/>
              <w:jc w:val="center"/>
              <w:rPr>
                <w:bCs/>
              </w:rPr>
            </w:pPr>
            <w:r w:rsidRPr="00963FB3">
              <w:rPr>
                <w:bCs/>
              </w:rPr>
              <w:t xml:space="preserve">Liczba punktów przyznana badanej ofercie </w:t>
            </w:r>
          </w:p>
          <w:p w14:paraId="081C385A" w14:textId="77777777" w:rsidR="00963FB3" w:rsidRPr="00963FB3" w:rsidRDefault="00963FB3" w:rsidP="00963FB3">
            <w:pPr>
              <w:shd w:val="clear" w:color="auto" w:fill="FFFFFF"/>
              <w:ind w:left="283" w:right="0"/>
              <w:jc w:val="center"/>
              <w:rPr>
                <w:bCs/>
              </w:rPr>
            </w:pPr>
            <w:r w:rsidRPr="00963FB3">
              <w:rPr>
                <w:bCs/>
              </w:rPr>
              <w:t>w kryterium ocena użytkownika</w:t>
            </w:r>
          </w:p>
          <w:p w14:paraId="3DAA8373" w14:textId="77777777" w:rsidR="00963FB3" w:rsidRPr="00963FB3" w:rsidRDefault="00963FB3" w:rsidP="00963FB3">
            <w:pPr>
              <w:shd w:val="clear" w:color="auto" w:fill="FFFFFF"/>
              <w:ind w:left="283" w:right="0" w:hanging="283"/>
              <w:rPr>
                <w:bCs/>
              </w:rPr>
            </w:pPr>
            <w:r w:rsidRPr="00963FB3">
              <w:rPr>
                <w:bCs/>
              </w:rPr>
              <w:t>J  =  ---------------------------------------------------------------------- x 40 pkt.</w:t>
            </w:r>
          </w:p>
          <w:p w14:paraId="5181B9CE" w14:textId="77777777" w:rsidR="00963FB3" w:rsidRPr="00963FB3" w:rsidRDefault="00963FB3" w:rsidP="00963FB3">
            <w:pPr>
              <w:shd w:val="clear" w:color="auto" w:fill="FFFFFF"/>
              <w:ind w:left="496" w:right="0"/>
              <w:rPr>
                <w:bCs/>
              </w:rPr>
            </w:pPr>
            <w:r w:rsidRPr="00963FB3">
              <w:rPr>
                <w:bCs/>
              </w:rPr>
              <w:t xml:space="preserve">                </w:t>
            </w:r>
            <w:r w:rsidRPr="00963FB3">
              <w:rPr>
                <w:rFonts w:eastAsia="MS Mincho"/>
                <w:bCs/>
              </w:rPr>
              <w:t xml:space="preserve">Maksymalna </w:t>
            </w:r>
            <w:r w:rsidRPr="00963FB3">
              <w:rPr>
                <w:bCs/>
              </w:rPr>
              <w:t>łączna ilość punktów</w:t>
            </w:r>
          </w:p>
          <w:p w14:paraId="78C1E44E" w14:textId="77777777" w:rsidR="00963FB3" w:rsidRPr="00963FB3" w:rsidRDefault="00963FB3" w:rsidP="00963FB3">
            <w:pPr>
              <w:shd w:val="clear" w:color="auto" w:fill="FFFFFF"/>
              <w:ind w:left="1080" w:right="0" w:hanging="443"/>
              <w:rPr>
                <w:bCs/>
              </w:rPr>
            </w:pPr>
            <w:r w:rsidRPr="00963FB3">
              <w:rPr>
                <w:rFonts w:eastAsia="MS Mincho"/>
                <w:bCs/>
              </w:rPr>
              <w:t xml:space="preserve"> </w:t>
            </w:r>
            <w:r w:rsidRPr="00963FB3">
              <w:rPr>
                <w:bCs/>
              </w:rPr>
              <w:t xml:space="preserve"> możliwa do przyznania w niniejszym kryterium</w:t>
            </w:r>
          </w:p>
          <w:p w14:paraId="416087AF" w14:textId="77777777" w:rsidR="00963FB3" w:rsidRPr="00963FB3" w:rsidRDefault="00963FB3" w:rsidP="00963FB3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18FCBE82" w14:textId="77777777" w:rsidR="00963FB3" w:rsidRPr="00963FB3" w:rsidRDefault="00963FB3" w:rsidP="00703802">
      <w:pPr>
        <w:numPr>
          <w:ilvl w:val="1"/>
          <w:numId w:val="41"/>
        </w:numPr>
        <w:tabs>
          <w:tab w:val="num" w:pos="540"/>
          <w:tab w:val="num" w:pos="927"/>
          <w:tab w:val="num" w:pos="1080"/>
        </w:tabs>
        <w:suppressAutoHyphens/>
        <w:ind w:left="1080" w:right="0" w:hanging="900"/>
        <w:jc w:val="both"/>
      </w:pPr>
      <w:r w:rsidRPr="00963FB3">
        <w:t xml:space="preserve">W kryterium </w:t>
      </w:r>
      <w:r w:rsidRPr="00963FB3">
        <w:rPr>
          <w:b/>
        </w:rPr>
        <w:t>cena</w:t>
      </w:r>
      <w:r w:rsidRPr="00963FB3">
        <w:t xml:space="preserve"> © – dla obliczenia liczby uzyskanych punktów – zostanie zastosowany wzór:</w:t>
      </w:r>
    </w:p>
    <w:p w14:paraId="332534B4" w14:textId="77777777" w:rsidR="00963FB3" w:rsidRPr="00963FB3" w:rsidRDefault="00963FB3" w:rsidP="00963FB3">
      <w:pPr>
        <w:rPr>
          <w:highlight w:val="red"/>
        </w:rPr>
      </w:pPr>
      <w:r w:rsidRPr="00963FB3">
        <w:t xml:space="preserve">          C = </w:t>
      </w:r>
      <w:proofErr w:type="spellStart"/>
      <w:r w:rsidRPr="00963FB3">
        <w:t>C</w:t>
      </w:r>
      <w:r w:rsidRPr="00963FB3">
        <w:rPr>
          <w:vertAlign w:val="subscript"/>
        </w:rPr>
        <w:t>min</w:t>
      </w:r>
      <w:proofErr w:type="spellEnd"/>
      <w:r w:rsidRPr="00963FB3">
        <w:rPr>
          <w:vertAlign w:val="subscript"/>
        </w:rPr>
        <w:t xml:space="preserve"> </w:t>
      </w:r>
      <w:r w:rsidRPr="00963FB3">
        <w:t xml:space="preserve">/ </w:t>
      </w:r>
      <w:proofErr w:type="spellStart"/>
      <w:r w:rsidRPr="00963FB3">
        <w:t>C</w:t>
      </w:r>
      <w:r w:rsidRPr="00963FB3">
        <w:rPr>
          <w:vertAlign w:val="subscript"/>
        </w:rPr>
        <w:t>x</w:t>
      </w:r>
      <w:proofErr w:type="spellEnd"/>
      <w:r w:rsidRPr="00963FB3">
        <w:t xml:space="preserve"> x 60</w:t>
      </w:r>
    </w:p>
    <w:p w14:paraId="3563AF10" w14:textId="77777777" w:rsidR="00963FB3" w:rsidRPr="00963FB3" w:rsidRDefault="00963FB3" w:rsidP="00963FB3">
      <w:pPr>
        <w:ind w:left="540"/>
        <w:jc w:val="both"/>
      </w:pPr>
      <w:r w:rsidRPr="00963FB3">
        <w:t>gdzie:</w:t>
      </w:r>
    </w:p>
    <w:p w14:paraId="4C3FD234" w14:textId="77777777" w:rsidR="00963FB3" w:rsidRPr="00963FB3" w:rsidRDefault="00963FB3" w:rsidP="00963FB3">
      <w:pPr>
        <w:ind w:left="540"/>
        <w:jc w:val="both"/>
      </w:pPr>
      <w:r w:rsidRPr="00963FB3">
        <w:t>C – ilość punktów badanej oferty w tym kryterium,</w:t>
      </w:r>
    </w:p>
    <w:p w14:paraId="476FE31E" w14:textId="77777777" w:rsidR="00963FB3" w:rsidRPr="00963FB3" w:rsidRDefault="00963FB3" w:rsidP="00963FB3">
      <w:pPr>
        <w:tabs>
          <w:tab w:val="left" w:pos="1440"/>
        </w:tabs>
        <w:ind w:left="540"/>
        <w:jc w:val="both"/>
        <w:rPr>
          <w:bCs/>
        </w:rPr>
      </w:pPr>
      <w:r w:rsidRPr="00963FB3">
        <w:t xml:space="preserve">C </w:t>
      </w:r>
      <w:r w:rsidRPr="00963FB3">
        <w:rPr>
          <w:vertAlign w:val="subscript"/>
        </w:rPr>
        <w:t>min</w:t>
      </w:r>
      <w:r w:rsidRPr="00963FB3">
        <w:t xml:space="preserve"> – najniższa cena </w:t>
      </w:r>
      <w:r w:rsidRPr="00963FB3">
        <w:rPr>
          <w:bCs/>
        </w:rPr>
        <w:t xml:space="preserve">w tym kryterium </w:t>
      </w:r>
      <w:r w:rsidRPr="00963FB3">
        <w:t xml:space="preserve">spośród </w:t>
      </w:r>
      <w:r w:rsidRPr="00963FB3">
        <w:rPr>
          <w:bCs/>
        </w:rPr>
        <w:t xml:space="preserve">wszystkich ważnych i nieodrzuconych ofert, </w:t>
      </w:r>
    </w:p>
    <w:p w14:paraId="2A68C1A7" w14:textId="77777777" w:rsidR="00963FB3" w:rsidRPr="00963FB3" w:rsidRDefault="00963FB3" w:rsidP="00963FB3">
      <w:pPr>
        <w:ind w:left="540"/>
        <w:jc w:val="both"/>
      </w:pPr>
      <w:r w:rsidRPr="00963FB3">
        <w:t xml:space="preserve">C </w:t>
      </w:r>
      <w:r w:rsidRPr="00963FB3">
        <w:rPr>
          <w:vertAlign w:val="subscript"/>
        </w:rPr>
        <w:t>x</w:t>
      </w:r>
      <w:r w:rsidRPr="00963FB3">
        <w:t xml:space="preserve"> – cena badanej oferty.</w:t>
      </w:r>
    </w:p>
    <w:p w14:paraId="0FD9EFA6" w14:textId="77777777" w:rsidR="00963FB3" w:rsidRPr="00963FB3" w:rsidRDefault="00963FB3" w:rsidP="00963FB3">
      <w:pPr>
        <w:ind w:left="540"/>
      </w:pPr>
      <w:r w:rsidRPr="00963FB3">
        <w:t>Wynik zostanie zaokrąglony do dwóch miejsc po przecinku, tj. poprzez odcięcie trzeciej i następnych cyfr po przecinku, trzecia i następne cyfry po przecinku nie będą brane pod uwagę.</w:t>
      </w:r>
    </w:p>
    <w:p w14:paraId="36CB6DD3" w14:textId="77777777" w:rsidR="00963FB3" w:rsidRPr="00963FB3" w:rsidRDefault="00963FB3" w:rsidP="00963FB3">
      <w:pPr>
        <w:ind w:left="1080" w:right="0" w:hanging="1080"/>
        <w:rPr>
          <w:b/>
        </w:rPr>
      </w:pPr>
      <w:r w:rsidRPr="00963FB3">
        <w:t xml:space="preserve">     b. W kryterium </w:t>
      </w:r>
      <w:r w:rsidRPr="00963FB3">
        <w:rPr>
          <w:b/>
        </w:rPr>
        <w:t xml:space="preserve">ocena  użytkownika,                                                                                                                                     </w:t>
      </w:r>
    </w:p>
    <w:p w14:paraId="35410C2C" w14:textId="19EDA948" w:rsidR="00963FB3" w:rsidRPr="00963FB3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</w:rPr>
      </w:pPr>
      <w:r w:rsidRPr="00963FB3">
        <w:t>punkty będą przyznawane ofertom badanym w oparciu o treść opinii o jakości oferowan</w:t>
      </w:r>
      <w:r w:rsidR="002E1B69">
        <w:t xml:space="preserve">ego systemu </w:t>
      </w:r>
      <w:r w:rsidRPr="00963FB3">
        <w:t xml:space="preserve"> wyrażonych na piśmie przez upowa</w:t>
      </w:r>
      <w:r w:rsidR="002E1B69">
        <w:t>ż</w:t>
      </w:r>
      <w:r w:rsidRPr="00963FB3">
        <w:t xml:space="preserve">niony </w:t>
      </w:r>
      <w:r w:rsidR="002E1B69">
        <w:t xml:space="preserve">personel lekarski </w:t>
      </w:r>
      <w:r w:rsidR="00E01054">
        <w:t xml:space="preserve">oddziałów ortopedycznych </w:t>
      </w:r>
      <w:r w:rsidRPr="00963FB3">
        <w:t>szpitali lub klinik. Opinie pochodzące od podmiotów innych niż wskazane w zdaniu poprzednim nie będą przez zamawiającego uwzględniane.</w:t>
      </w:r>
    </w:p>
    <w:p w14:paraId="1B7CC9A1" w14:textId="4BC636A8" w:rsidR="00963FB3" w:rsidRPr="00963FB3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</w:rPr>
      </w:pPr>
      <w:r w:rsidRPr="00963FB3">
        <w:t xml:space="preserve">opinie powinny dotyczyć konkretnego, </w:t>
      </w:r>
      <w:r w:rsidRPr="00963FB3">
        <w:rPr>
          <w:b/>
          <w:bCs/>
        </w:rPr>
        <w:t xml:space="preserve">wymienionego z nazwy </w:t>
      </w:r>
      <w:r w:rsidR="002E1B69">
        <w:rPr>
          <w:b/>
          <w:bCs/>
        </w:rPr>
        <w:t xml:space="preserve">systemu </w:t>
      </w:r>
      <w:r w:rsidRPr="00963FB3">
        <w:t xml:space="preserve">, odpowiadającego przedmiotowi oferty, wykazanego przez wykonawcę w formularzu cenowym (wg. wzoru załącznika nr 2 do </w:t>
      </w:r>
      <w:proofErr w:type="spellStart"/>
      <w:r w:rsidRPr="00963FB3">
        <w:t>swz</w:t>
      </w:r>
      <w:proofErr w:type="spellEnd"/>
      <w:r w:rsidRPr="00963FB3">
        <w:t xml:space="preserve">. </w:t>
      </w:r>
    </w:p>
    <w:p w14:paraId="1D4FF092" w14:textId="4AFDF4EB" w:rsidR="00963FB3" w:rsidRPr="00963FB3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/>
        </w:rPr>
      </w:pPr>
      <w:r w:rsidRPr="00963FB3">
        <w:t xml:space="preserve">punkty będą przyznawane </w:t>
      </w:r>
      <w:r w:rsidRPr="00963FB3">
        <w:rPr>
          <w:b/>
          <w:bCs/>
        </w:rPr>
        <w:t xml:space="preserve">jedynie za pozytywne </w:t>
      </w:r>
      <w:r w:rsidRPr="00963FB3">
        <w:rPr>
          <w:b/>
          <w:bCs/>
          <w:u w:val="single"/>
        </w:rPr>
        <w:t>opinie</w:t>
      </w:r>
      <w:r w:rsidRPr="00963FB3">
        <w:rPr>
          <w:u w:val="single"/>
        </w:rPr>
        <w:t xml:space="preserve"> </w:t>
      </w:r>
      <w:r w:rsidRPr="00963FB3">
        <w:rPr>
          <w:b/>
          <w:bCs/>
          <w:u w:val="single"/>
        </w:rPr>
        <w:t>dotyczące jakości</w:t>
      </w:r>
      <w:r w:rsidRPr="00963FB3">
        <w:t xml:space="preserve"> oferowa</w:t>
      </w:r>
      <w:r w:rsidR="002E1B69">
        <w:t>nego systemu.</w:t>
      </w:r>
      <w:r w:rsidRPr="00963FB3">
        <w:t xml:space="preserve"> </w:t>
      </w:r>
      <w:r w:rsidR="00E01054">
        <w:t>Informujemy, że negatywnie zostaną np. zweryfikowane opinie/referencje, które dotyczą jedynie należycie zrealizowanych dostaw, bez odniesienia do jakości dostarczanych produktów.</w:t>
      </w:r>
    </w:p>
    <w:p w14:paraId="1ECCC4AB" w14:textId="51A01D53" w:rsidR="00963FB3" w:rsidRPr="00963FB3" w:rsidRDefault="00963FB3" w:rsidP="00703802">
      <w:pPr>
        <w:numPr>
          <w:ilvl w:val="0"/>
          <w:numId w:val="39"/>
        </w:numPr>
        <w:spacing w:line="256" w:lineRule="auto"/>
        <w:ind w:left="709" w:right="0" w:hanging="142"/>
        <w:rPr>
          <w:bCs/>
        </w:rPr>
      </w:pPr>
      <w:r w:rsidRPr="00963FB3">
        <w:rPr>
          <w:b/>
        </w:rPr>
        <w:t xml:space="preserve">wykonawca zobowiązany jest do wskazania ilości złożonych wraz z ofertą opinii w formularzu ofertowym (załącznik nr 1). Zamawiający zweryfikuje zgodność zadeklarowanych opinii z wymaganiami określonymi </w:t>
      </w:r>
      <w:r w:rsidR="002E1B69">
        <w:rPr>
          <w:b/>
        </w:rPr>
        <w:t>powyżej</w:t>
      </w:r>
      <w:r w:rsidRPr="00963FB3">
        <w:rPr>
          <w:b/>
        </w:rPr>
        <w:t>, na etapie oceny ofert.</w:t>
      </w:r>
      <w:r w:rsidR="00E01054">
        <w:rPr>
          <w:b/>
        </w:rPr>
        <w:t xml:space="preserve"> </w:t>
      </w:r>
    </w:p>
    <w:p w14:paraId="59275AD0" w14:textId="77777777" w:rsidR="002E1B69" w:rsidRDefault="002E1B69" w:rsidP="00963FB3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u w:val="single"/>
        </w:rPr>
      </w:pPr>
    </w:p>
    <w:p w14:paraId="40B9204C" w14:textId="30F243FF" w:rsidR="00963FB3" w:rsidRPr="00963FB3" w:rsidRDefault="00963FB3" w:rsidP="00963FB3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u w:val="single"/>
        </w:rPr>
      </w:pPr>
      <w:r w:rsidRPr="00963FB3">
        <w:rPr>
          <w:b/>
          <w:bCs/>
          <w:u w:val="single"/>
        </w:rPr>
        <w:t>Punkty będą przyznawane wg. następujących zasad:</w:t>
      </w:r>
    </w:p>
    <w:p w14:paraId="1918D296" w14:textId="77777777" w:rsidR="00963FB3" w:rsidRPr="00963FB3" w:rsidRDefault="00963FB3" w:rsidP="00703802">
      <w:pPr>
        <w:numPr>
          <w:ilvl w:val="0"/>
          <w:numId w:val="40"/>
        </w:numPr>
        <w:spacing w:line="256" w:lineRule="auto"/>
        <w:ind w:left="709" w:right="-199" w:hanging="142"/>
      </w:pPr>
      <w:r w:rsidRPr="00963FB3">
        <w:t xml:space="preserve">0 pkt. otrzyma oferta, która nie zawiera żadnej pozytywnej opinii, dotyczącej jakości wymienionego z nazwy produktu, odpowiadającego przedmiotowi oferty. </w:t>
      </w:r>
    </w:p>
    <w:p w14:paraId="3773A12B" w14:textId="20232F85" w:rsidR="00963FB3" w:rsidRPr="00963FB3" w:rsidRDefault="00963FB3" w:rsidP="00703802">
      <w:pPr>
        <w:numPr>
          <w:ilvl w:val="0"/>
          <w:numId w:val="40"/>
        </w:numPr>
        <w:spacing w:line="256" w:lineRule="auto"/>
        <w:ind w:left="709" w:right="-98" w:hanging="142"/>
      </w:pPr>
      <w:r w:rsidRPr="00963FB3">
        <w:t xml:space="preserve">Po </w:t>
      </w:r>
      <w:r w:rsidR="002E1B69">
        <w:t>10</w:t>
      </w:r>
      <w:r w:rsidRPr="00963FB3">
        <w:t xml:space="preserve"> punk</w:t>
      </w:r>
      <w:r w:rsidR="002E1B69">
        <w:t>ów</w:t>
      </w:r>
      <w:r w:rsidRPr="00963FB3">
        <w:t xml:space="preserve"> </w:t>
      </w:r>
      <w:r w:rsidR="002E1B69">
        <w:t>„</w:t>
      </w:r>
      <w:r w:rsidRPr="00963FB3">
        <w:t>mał</w:t>
      </w:r>
      <w:r w:rsidR="002E1B69">
        <w:t>ych”</w:t>
      </w:r>
      <w:r w:rsidRPr="00963FB3">
        <w:t xml:space="preserve"> otrzyma oferta za każdą pozytywną opinię</w:t>
      </w:r>
      <w:r w:rsidR="002E1B69">
        <w:t>.</w:t>
      </w:r>
      <w:r w:rsidRPr="00963FB3">
        <w:t xml:space="preserve"> suma otrzymanych przez ofertę badaną punktów małych zostanie podstawiona do wzoru, w celu ustalenia oceny w kryterium oceny użytkownika:</w:t>
      </w:r>
    </w:p>
    <w:p w14:paraId="69FAB6A0" w14:textId="77777777" w:rsidR="00963FB3" w:rsidRPr="00963FB3" w:rsidRDefault="00963FB3" w:rsidP="00963FB3">
      <w:pPr>
        <w:spacing w:line="257" w:lineRule="auto"/>
        <w:ind w:left="1276" w:right="-96"/>
      </w:pPr>
      <w:proofErr w:type="spellStart"/>
      <w:r w:rsidRPr="00963FB3">
        <w:lastRenderedPageBreak/>
        <w:t>Pjob</w:t>
      </w:r>
      <w:proofErr w:type="spellEnd"/>
      <w:r w:rsidRPr="00963FB3">
        <w:t xml:space="preserve"> = </w:t>
      </w:r>
      <w:proofErr w:type="spellStart"/>
      <w:r w:rsidRPr="00963FB3">
        <w:t>Pob</w:t>
      </w:r>
      <w:proofErr w:type="spellEnd"/>
      <w:r w:rsidRPr="00963FB3">
        <w:t>/</w:t>
      </w:r>
      <w:proofErr w:type="spellStart"/>
      <w:r w:rsidRPr="00963FB3">
        <w:t>Pon</w:t>
      </w:r>
      <w:proofErr w:type="spellEnd"/>
      <w:r w:rsidRPr="00963FB3">
        <w:t xml:space="preserve"> x 40</w:t>
      </w:r>
    </w:p>
    <w:p w14:paraId="523D0751" w14:textId="77777777" w:rsidR="00963FB3" w:rsidRPr="00963FB3" w:rsidRDefault="00963FB3" w:rsidP="00963FB3">
      <w:pPr>
        <w:spacing w:line="257" w:lineRule="auto"/>
        <w:ind w:left="1276" w:right="-96"/>
      </w:pPr>
      <w:r w:rsidRPr="00963FB3">
        <w:t>gdzie:</w:t>
      </w:r>
    </w:p>
    <w:p w14:paraId="0A4E9D8C" w14:textId="77777777" w:rsidR="00963FB3" w:rsidRPr="00963FB3" w:rsidRDefault="00963FB3" w:rsidP="00963FB3">
      <w:pPr>
        <w:spacing w:line="257" w:lineRule="auto"/>
        <w:ind w:left="1276" w:right="-96"/>
      </w:pPr>
      <w:proofErr w:type="spellStart"/>
      <w:r w:rsidRPr="00963FB3">
        <w:t>Piob</w:t>
      </w:r>
      <w:proofErr w:type="spellEnd"/>
      <w:r w:rsidRPr="00963FB3">
        <w:t xml:space="preserve"> – ilość punktów uzyskanych przez ofertę badaną  w kryterium oceny użytkownika</w:t>
      </w:r>
    </w:p>
    <w:p w14:paraId="04FEC5A6" w14:textId="77777777" w:rsidR="00963FB3" w:rsidRPr="00963FB3" w:rsidRDefault="00963FB3" w:rsidP="00963FB3">
      <w:pPr>
        <w:spacing w:line="257" w:lineRule="auto"/>
        <w:ind w:left="1276" w:right="-96"/>
      </w:pPr>
      <w:proofErr w:type="spellStart"/>
      <w:r w:rsidRPr="00963FB3">
        <w:t>Pob</w:t>
      </w:r>
      <w:proofErr w:type="spellEnd"/>
      <w:r w:rsidRPr="00963FB3">
        <w:t xml:space="preserve">  -  ilość punktów małych przydzielonych ofercie badanej za wykazane pozytywne opinie,</w:t>
      </w:r>
    </w:p>
    <w:p w14:paraId="3CF13737" w14:textId="77777777" w:rsidR="00963FB3" w:rsidRPr="00963FB3" w:rsidRDefault="00963FB3" w:rsidP="00963FB3">
      <w:pPr>
        <w:spacing w:line="257" w:lineRule="auto"/>
        <w:ind w:left="1276" w:right="-96"/>
      </w:pPr>
      <w:proofErr w:type="spellStart"/>
      <w:r w:rsidRPr="00963FB3">
        <w:t>Pon</w:t>
      </w:r>
      <w:proofErr w:type="spellEnd"/>
      <w:r w:rsidRPr="00963FB3">
        <w:t xml:space="preserve">  -  ilość punktów małych przydzielonych ofercie  zawierającej największą ilość pozytywnych opinii.</w:t>
      </w:r>
    </w:p>
    <w:p w14:paraId="0CDFFE84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r w:rsidRPr="00963FB3">
        <w:t>Ocenie będą podlegać wyłącznie oferty niepodlegające odrzuceniu.</w:t>
      </w:r>
    </w:p>
    <w:p w14:paraId="0833D703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r w:rsidRPr="00963FB3">
        <w:t>Za najkorzystniejszą zostanie uznana oferta, która otrzyma największą ilość punktów przydzielonych zgodnie z ustalonymi kryteriami oceny ofert.</w:t>
      </w:r>
    </w:p>
    <w:p w14:paraId="47CC4563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r w:rsidRPr="00963FB3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8EC2C2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r w:rsidRPr="00963FB3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9D22D25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proofErr w:type="spellStart"/>
      <w:r w:rsidRPr="00963FB3">
        <w:t>Jeżeli</w:t>
      </w:r>
      <w:proofErr w:type="spellEnd"/>
      <w:r w:rsidRPr="00963FB3">
        <w:t xml:space="preserve"> zostanie </w:t>
      </w:r>
      <w:proofErr w:type="spellStart"/>
      <w:r w:rsidRPr="00963FB3">
        <w:t>złożona</w:t>
      </w:r>
      <w:proofErr w:type="spellEnd"/>
      <w:r w:rsidRPr="00963FB3">
        <w:t xml:space="preserve"> oferta, </w:t>
      </w:r>
      <w:proofErr w:type="spellStart"/>
      <w:r w:rsidRPr="00963FB3">
        <w:t>której</w:t>
      </w:r>
      <w:proofErr w:type="spellEnd"/>
      <w:r w:rsidRPr="00963FB3">
        <w:t xml:space="preserve"> </w:t>
      </w:r>
      <w:proofErr w:type="spellStart"/>
      <w:r w:rsidRPr="00963FB3">
        <w:t>wybór</w:t>
      </w:r>
      <w:proofErr w:type="spellEnd"/>
      <w:r w:rsidRPr="00963FB3">
        <w:t xml:space="preserve"> prowadziłby do powstania u </w:t>
      </w:r>
      <w:proofErr w:type="spellStart"/>
      <w:r w:rsidRPr="00963FB3">
        <w:t>Zamawiającego</w:t>
      </w:r>
      <w:proofErr w:type="spellEnd"/>
      <w:r w:rsidRPr="00963FB3">
        <w:t xml:space="preserve"> </w:t>
      </w:r>
      <w:proofErr w:type="spellStart"/>
      <w:r w:rsidRPr="00963FB3">
        <w:t>obowiązku</w:t>
      </w:r>
      <w:proofErr w:type="spellEnd"/>
      <w:r w:rsidRPr="00963FB3">
        <w:t xml:space="preserve"> podatkowego zgodnie z ustawą z dnia 11 marca 2004 . o podatku od </w:t>
      </w:r>
      <w:proofErr w:type="spellStart"/>
      <w:r w:rsidRPr="00963FB3">
        <w:t>towarów</w:t>
      </w:r>
      <w:proofErr w:type="spellEnd"/>
      <w:r w:rsidRPr="00963FB3">
        <w:t xml:space="preserve"> i usług (Dz.U. 2021 poz. 685</w:t>
      </w:r>
      <w:r w:rsidRPr="00963FB3">
        <w:rPr>
          <w:b/>
          <w:bCs/>
        </w:rPr>
        <w:t xml:space="preserve"> </w:t>
      </w:r>
      <w:r w:rsidRPr="00963FB3">
        <w:t xml:space="preserve">z </w:t>
      </w:r>
      <w:proofErr w:type="spellStart"/>
      <w:r w:rsidRPr="00963FB3">
        <w:t>późn</w:t>
      </w:r>
      <w:proofErr w:type="spellEnd"/>
      <w:r w:rsidRPr="00963FB3">
        <w:t xml:space="preserve">. zm.), dla </w:t>
      </w:r>
      <w:proofErr w:type="spellStart"/>
      <w:r w:rsidRPr="00963FB3">
        <w:t>celów</w:t>
      </w:r>
      <w:proofErr w:type="spellEnd"/>
      <w:r w:rsidRPr="00963FB3">
        <w:t xml:space="preserve"> zastosowania kryterium ceny </w:t>
      </w:r>
      <w:proofErr w:type="spellStart"/>
      <w:r w:rsidRPr="00963FB3">
        <w:t>Zamawiający</w:t>
      </w:r>
      <w:proofErr w:type="spellEnd"/>
      <w:r w:rsidRPr="00963FB3">
        <w:t xml:space="preserve"> dolicza do przedstawionej w tej ofercie ceny </w:t>
      </w:r>
      <w:proofErr w:type="spellStart"/>
      <w:r w:rsidRPr="00963FB3">
        <w:t>kwote</w:t>
      </w:r>
      <w:proofErr w:type="spellEnd"/>
      <w:r w:rsidRPr="00963FB3">
        <w:t xml:space="preserve">̨ podatku od </w:t>
      </w:r>
      <w:proofErr w:type="spellStart"/>
      <w:r w:rsidRPr="00963FB3">
        <w:t>towarów</w:t>
      </w:r>
      <w:proofErr w:type="spellEnd"/>
      <w:r w:rsidRPr="00963FB3">
        <w:t xml:space="preserve"> i usług, </w:t>
      </w:r>
      <w:proofErr w:type="spellStart"/>
      <w:r w:rsidRPr="00963FB3">
        <w:t>która</w:t>
      </w:r>
      <w:proofErr w:type="spellEnd"/>
      <w:r w:rsidRPr="00963FB3">
        <w:t xml:space="preserve">̨ miałby </w:t>
      </w:r>
      <w:proofErr w:type="spellStart"/>
      <w:r w:rsidRPr="00963FB3">
        <w:t>obowiązek</w:t>
      </w:r>
      <w:proofErr w:type="spellEnd"/>
      <w:r w:rsidRPr="00963FB3">
        <w:t xml:space="preserve"> </w:t>
      </w:r>
      <w:proofErr w:type="spellStart"/>
      <w:r w:rsidRPr="00963FB3">
        <w:t>rozliczyc</w:t>
      </w:r>
      <w:proofErr w:type="spellEnd"/>
      <w:r w:rsidRPr="00963FB3">
        <w:t>́.</w:t>
      </w:r>
    </w:p>
    <w:p w14:paraId="4F1AC5C6" w14:textId="77777777" w:rsidR="00963FB3" w:rsidRPr="00963FB3" w:rsidRDefault="00963FB3" w:rsidP="00963FB3">
      <w:pPr>
        <w:numPr>
          <w:ilvl w:val="0"/>
          <w:numId w:val="19"/>
        </w:numPr>
        <w:ind w:left="426" w:hanging="298"/>
      </w:pPr>
      <w:r w:rsidRPr="00963FB3">
        <w:t xml:space="preserve">W ofercie, o </w:t>
      </w:r>
      <w:proofErr w:type="spellStart"/>
      <w:r w:rsidRPr="00963FB3">
        <w:t>której</w:t>
      </w:r>
      <w:proofErr w:type="spellEnd"/>
      <w:r w:rsidRPr="00963FB3">
        <w:t xml:space="preserve"> mowa w ust. 6, Wykonawca ma </w:t>
      </w:r>
      <w:proofErr w:type="spellStart"/>
      <w:r w:rsidRPr="00963FB3">
        <w:t>obowiązek</w:t>
      </w:r>
      <w:proofErr w:type="spellEnd"/>
      <w:r w:rsidRPr="00963FB3">
        <w:t>:</w:t>
      </w:r>
    </w:p>
    <w:p w14:paraId="51222BE6" w14:textId="77777777" w:rsidR="00963FB3" w:rsidRPr="00963FB3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963FB3">
        <w:t xml:space="preserve">poinformowania </w:t>
      </w:r>
      <w:proofErr w:type="spellStart"/>
      <w:r w:rsidRPr="00963FB3">
        <w:t>Zamawiającego</w:t>
      </w:r>
      <w:proofErr w:type="spellEnd"/>
      <w:r w:rsidRPr="00963FB3">
        <w:t xml:space="preserve">, </w:t>
      </w:r>
      <w:proofErr w:type="spellStart"/>
      <w:r w:rsidRPr="00963FB3">
        <w:t>że</w:t>
      </w:r>
      <w:proofErr w:type="spellEnd"/>
      <w:r w:rsidRPr="00963FB3">
        <w:t xml:space="preserve"> </w:t>
      </w:r>
      <w:proofErr w:type="spellStart"/>
      <w:r w:rsidRPr="00963FB3">
        <w:t>wybór</w:t>
      </w:r>
      <w:proofErr w:type="spellEnd"/>
      <w:r w:rsidRPr="00963FB3">
        <w:t xml:space="preserve"> jego oferty </w:t>
      </w:r>
      <w:proofErr w:type="spellStart"/>
      <w:r w:rsidRPr="00963FB3">
        <w:t>będzie</w:t>
      </w:r>
      <w:proofErr w:type="spellEnd"/>
      <w:r w:rsidRPr="00963FB3">
        <w:t xml:space="preserve"> prowadził do powstania u </w:t>
      </w:r>
      <w:proofErr w:type="spellStart"/>
      <w:r w:rsidRPr="00963FB3">
        <w:t>Zamawiającego</w:t>
      </w:r>
      <w:proofErr w:type="spellEnd"/>
      <w:r w:rsidRPr="00963FB3">
        <w:t xml:space="preserve"> </w:t>
      </w:r>
      <w:proofErr w:type="spellStart"/>
      <w:r w:rsidRPr="00963FB3">
        <w:t>obowiązku</w:t>
      </w:r>
      <w:proofErr w:type="spellEnd"/>
      <w:r w:rsidRPr="00963FB3">
        <w:t xml:space="preserve"> podatkowego;</w:t>
      </w:r>
    </w:p>
    <w:p w14:paraId="26FAF0C5" w14:textId="77777777" w:rsidR="00963FB3" w:rsidRPr="00963FB3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963FB3">
        <w:t xml:space="preserve">wskazania nazwy (rodzaju) towaru lub usługi, </w:t>
      </w:r>
      <w:proofErr w:type="spellStart"/>
      <w:r w:rsidRPr="00963FB3">
        <w:t>których</w:t>
      </w:r>
      <w:proofErr w:type="spellEnd"/>
      <w:r w:rsidRPr="00963FB3">
        <w:t xml:space="preserve"> dostawa lub </w:t>
      </w:r>
      <w:proofErr w:type="spellStart"/>
      <w:r w:rsidRPr="00963FB3">
        <w:t>świadczenie</w:t>
      </w:r>
      <w:proofErr w:type="spellEnd"/>
      <w:r w:rsidRPr="00963FB3">
        <w:t xml:space="preserve"> </w:t>
      </w:r>
      <w:proofErr w:type="spellStart"/>
      <w:r w:rsidRPr="00963FB3">
        <w:t>będa</w:t>
      </w:r>
      <w:proofErr w:type="spellEnd"/>
      <w:r w:rsidRPr="00963FB3">
        <w:t xml:space="preserve">̨ prowadziły do powstania </w:t>
      </w:r>
      <w:proofErr w:type="spellStart"/>
      <w:r w:rsidRPr="00963FB3">
        <w:t>obowiązku</w:t>
      </w:r>
      <w:proofErr w:type="spellEnd"/>
      <w:r w:rsidRPr="00963FB3">
        <w:t xml:space="preserve"> podatkowego;</w:t>
      </w:r>
    </w:p>
    <w:p w14:paraId="03F383B8" w14:textId="77777777" w:rsidR="00963FB3" w:rsidRPr="00963FB3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963FB3">
        <w:t xml:space="preserve">wskazania </w:t>
      </w:r>
      <w:proofErr w:type="spellStart"/>
      <w:r w:rsidRPr="00963FB3">
        <w:t>wartości</w:t>
      </w:r>
      <w:proofErr w:type="spellEnd"/>
      <w:r w:rsidRPr="00963FB3">
        <w:t xml:space="preserve"> towaru lub usługi </w:t>
      </w:r>
      <w:proofErr w:type="spellStart"/>
      <w:r w:rsidRPr="00963FB3">
        <w:t>objętego</w:t>
      </w:r>
      <w:proofErr w:type="spellEnd"/>
      <w:r w:rsidRPr="00963FB3">
        <w:t xml:space="preserve"> </w:t>
      </w:r>
      <w:proofErr w:type="spellStart"/>
      <w:r w:rsidRPr="00963FB3">
        <w:t>obowiązkiem</w:t>
      </w:r>
      <w:proofErr w:type="spellEnd"/>
      <w:r w:rsidRPr="00963FB3">
        <w:t xml:space="preserve"> podatkowym </w:t>
      </w:r>
      <w:proofErr w:type="spellStart"/>
      <w:r w:rsidRPr="00963FB3">
        <w:t>Zamawiającego</w:t>
      </w:r>
      <w:proofErr w:type="spellEnd"/>
      <w:r w:rsidRPr="00963FB3">
        <w:t>, bez kwoty podatku;</w:t>
      </w:r>
    </w:p>
    <w:p w14:paraId="3010EEA1" w14:textId="77777777" w:rsidR="00963FB3" w:rsidRPr="00963FB3" w:rsidRDefault="00963FB3" w:rsidP="00963FB3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963FB3">
        <w:t xml:space="preserve">wskazania stawki podatku od </w:t>
      </w:r>
      <w:proofErr w:type="spellStart"/>
      <w:r w:rsidRPr="00963FB3">
        <w:t>towarów</w:t>
      </w:r>
      <w:proofErr w:type="spellEnd"/>
      <w:r w:rsidRPr="00963FB3">
        <w:t xml:space="preserve"> i usług, </w:t>
      </w:r>
      <w:proofErr w:type="spellStart"/>
      <w:r w:rsidRPr="00963FB3">
        <w:t>która</w:t>
      </w:r>
      <w:proofErr w:type="spellEnd"/>
      <w:r w:rsidRPr="00963FB3">
        <w:t xml:space="preserve"> zgodnie z wiedzą Wykonawcy, </w:t>
      </w:r>
      <w:proofErr w:type="spellStart"/>
      <w:r w:rsidRPr="00963FB3">
        <w:t>będzie</w:t>
      </w:r>
      <w:proofErr w:type="spellEnd"/>
      <w:r w:rsidRPr="00963FB3">
        <w:t xml:space="preserve"> miała zastosowanie.</w:t>
      </w:r>
    </w:p>
    <w:p w14:paraId="149F6697" w14:textId="77777777" w:rsidR="00963FB3" w:rsidRPr="00963FB3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963FB3">
        <w:t>Zamawiający</w:t>
      </w:r>
      <w:proofErr w:type="spellEnd"/>
      <w:r w:rsidRPr="00963FB3">
        <w:t xml:space="preserve"> wybiera najkorzystniejszą </w:t>
      </w:r>
      <w:proofErr w:type="spellStart"/>
      <w:r w:rsidRPr="00963FB3">
        <w:t>oferte</w:t>
      </w:r>
      <w:proofErr w:type="spellEnd"/>
      <w:r w:rsidRPr="00963FB3">
        <w:t xml:space="preserve">̨ w terminie </w:t>
      </w:r>
      <w:proofErr w:type="spellStart"/>
      <w:r w:rsidRPr="00963FB3">
        <w:t>związania</w:t>
      </w:r>
      <w:proofErr w:type="spellEnd"/>
      <w:r w:rsidRPr="00963FB3">
        <w:t xml:space="preserve"> ofertą </w:t>
      </w:r>
      <w:proofErr w:type="spellStart"/>
      <w:r w:rsidRPr="00963FB3">
        <w:t>określonym</w:t>
      </w:r>
      <w:proofErr w:type="spellEnd"/>
      <w:r w:rsidRPr="00963FB3">
        <w:t xml:space="preserve"> w SWZ.</w:t>
      </w:r>
    </w:p>
    <w:p w14:paraId="422F6900" w14:textId="77777777" w:rsidR="00963FB3" w:rsidRPr="00963FB3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963FB3">
        <w:t>Jeżeli</w:t>
      </w:r>
      <w:proofErr w:type="spellEnd"/>
      <w:r w:rsidRPr="00963FB3">
        <w:t xml:space="preserve"> termin </w:t>
      </w:r>
      <w:proofErr w:type="spellStart"/>
      <w:r w:rsidRPr="00963FB3">
        <w:t>związania</w:t>
      </w:r>
      <w:proofErr w:type="spellEnd"/>
      <w:r w:rsidRPr="00963FB3">
        <w:t xml:space="preserve"> ofertą upłynie przed wyborem najkorzystniejszej oferty, </w:t>
      </w:r>
      <w:proofErr w:type="spellStart"/>
      <w:r w:rsidRPr="00963FB3">
        <w:t>Zamawiający</w:t>
      </w:r>
      <w:proofErr w:type="spellEnd"/>
      <w:r w:rsidRPr="00963FB3">
        <w:t xml:space="preserve"> wezwie </w:t>
      </w:r>
      <w:proofErr w:type="spellStart"/>
      <w:r w:rsidRPr="00963FB3">
        <w:t>Wykonawce</w:t>
      </w:r>
      <w:proofErr w:type="spellEnd"/>
      <w:r w:rsidRPr="00963FB3">
        <w:t xml:space="preserve">̨, </w:t>
      </w:r>
      <w:proofErr w:type="spellStart"/>
      <w:r w:rsidRPr="00963FB3">
        <w:t>którego</w:t>
      </w:r>
      <w:proofErr w:type="spellEnd"/>
      <w:r w:rsidRPr="00963FB3">
        <w:t xml:space="preserve"> oferta otrzymała </w:t>
      </w:r>
      <w:proofErr w:type="spellStart"/>
      <w:r w:rsidRPr="00963FB3">
        <w:t>najwyższa</w:t>
      </w:r>
      <w:proofErr w:type="spellEnd"/>
      <w:r w:rsidRPr="00963FB3">
        <w:t xml:space="preserve">̨ </w:t>
      </w:r>
      <w:proofErr w:type="spellStart"/>
      <w:r w:rsidRPr="00963FB3">
        <w:t>ocene</w:t>
      </w:r>
      <w:proofErr w:type="spellEnd"/>
      <w:r w:rsidRPr="00963FB3">
        <w:t xml:space="preserve">̨, do </w:t>
      </w:r>
      <w:proofErr w:type="spellStart"/>
      <w:r w:rsidRPr="00963FB3">
        <w:t>wyrażenia</w:t>
      </w:r>
      <w:proofErr w:type="spellEnd"/>
      <w:r w:rsidRPr="00963FB3">
        <w:t xml:space="preserve">, w wyznaczonym przez </w:t>
      </w:r>
      <w:proofErr w:type="spellStart"/>
      <w:r w:rsidRPr="00963FB3">
        <w:t>Zamawiającego</w:t>
      </w:r>
      <w:proofErr w:type="spellEnd"/>
      <w:r w:rsidRPr="00963FB3">
        <w:t xml:space="preserve"> terminie, pisemnej zgody na </w:t>
      </w:r>
      <w:proofErr w:type="spellStart"/>
      <w:r w:rsidRPr="00963FB3">
        <w:t>wybór</w:t>
      </w:r>
      <w:proofErr w:type="spellEnd"/>
      <w:r w:rsidRPr="00963FB3">
        <w:t xml:space="preserve"> jego oferty.</w:t>
      </w:r>
    </w:p>
    <w:p w14:paraId="2FDBFD0B" w14:textId="77777777" w:rsidR="00963FB3" w:rsidRPr="00963FB3" w:rsidRDefault="00963FB3" w:rsidP="00963FB3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963FB3">
        <w:t xml:space="preserve">W przypadku braku zgody, o </w:t>
      </w:r>
      <w:proofErr w:type="spellStart"/>
      <w:r w:rsidRPr="00963FB3">
        <w:t>której</w:t>
      </w:r>
      <w:proofErr w:type="spellEnd"/>
      <w:r w:rsidRPr="00963FB3">
        <w:t xml:space="preserve"> mowa w ust. 9, oferta podlega odrzuceniu, a </w:t>
      </w:r>
      <w:proofErr w:type="spellStart"/>
      <w:r w:rsidRPr="00963FB3">
        <w:t>Zamawiający</w:t>
      </w:r>
      <w:proofErr w:type="spellEnd"/>
      <w:r w:rsidRPr="00963FB3">
        <w:t xml:space="preserve"> zwraca </w:t>
      </w:r>
      <w:proofErr w:type="spellStart"/>
      <w:r w:rsidRPr="00963FB3">
        <w:t>sie</w:t>
      </w:r>
      <w:proofErr w:type="spellEnd"/>
      <w:r w:rsidRPr="00963FB3">
        <w:t xml:space="preserve">̨ o </w:t>
      </w:r>
      <w:proofErr w:type="spellStart"/>
      <w:r w:rsidRPr="00963FB3">
        <w:t>wyrażenie</w:t>
      </w:r>
      <w:proofErr w:type="spellEnd"/>
      <w:r w:rsidRPr="00963FB3">
        <w:t xml:space="preserve"> takiej zgody do kolejnego Wykonawcy, </w:t>
      </w:r>
      <w:proofErr w:type="spellStart"/>
      <w:r w:rsidRPr="00963FB3">
        <w:t>którego</w:t>
      </w:r>
      <w:proofErr w:type="spellEnd"/>
      <w:r w:rsidRPr="00963FB3">
        <w:t xml:space="preserve"> oferta została </w:t>
      </w:r>
      <w:proofErr w:type="spellStart"/>
      <w:r w:rsidRPr="00963FB3">
        <w:t>najwyżej</w:t>
      </w:r>
      <w:proofErr w:type="spellEnd"/>
      <w:r w:rsidRPr="00963FB3">
        <w:t xml:space="preserve"> oceniona, chyba </w:t>
      </w:r>
      <w:proofErr w:type="spellStart"/>
      <w:r w:rsidRPr="00963FB3">
        <w:t>że</w:t>
      </w:r>
      <w:proofErr w:type="spellEnd"/>
      <w:r w:rsidRPr="00963FB3">
        <w:t xml:space="preserve"> </w:t>
      </w:r>
      <w:proofErr w:type="spellStart"/>
      <w:r w:rsidRPr="00963FB3">
        <w:t>zachodza</w:t>
      </w:r>
      <w:proofErr w:type="spellEnd"/>
      <w:r w:rsidRPr="00963FB3">
        <w:t xml:space="preserve">̨ przesłanki do </w:t>
      </w:r>
      <w:proofErr w:type="spellStart"/>
      <w:r w:rsidRPr="00963FB3">
        <w:t>unieważnienia</w:t>
      </w:r>
      <w:proofErr w:type="spellEnd"/>
      <w:r w:rsidRPr="00963FB3">
        <w:t xml:space="preserve"> postępowania.</w:t>
      </w:r>
    </w:p>
    <w:p w14:paraId="258752E2" w14:textId="77777777" w:rsidR="00963FB3" w:rsidRPr="00963FB3" w:rsidRDefault="00963FB3" w:rsidP="00963FB3">
      <w:pPr>
        <w:shd w:val="clear" w:color="auto" w:fill="FFFFFF"/>
      </w:pPr>
    </w:p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5" w:name="_Toc70415398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5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o którym mowa w ust. 1, ma obowiązek </w:t>
      </w:r>
      <w:r w:rsidRPr="006B0733">
        <w:rPr>
          <w:noProof/>
        </w:rPr>
        <w:t>zawrzeć</w:t>
      </w:r>
      <w:r w:rsidRPr="006B0733">
        <w:t xml:space="preserve">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proofErr w:type="spellStart"/>
      <w:r w:rsidRPr="006B0733">
        <w:t>postępowaniu</w:t>
      </w:r>
      <w:proofErr w:type="spellEnd"/>
      <w:r w:rsidRPr="006B0733">
        <w:t xml:space="preserve"> </w:t>
      </w:r>
      <w:proofErr w:type="spellStart"/>
      <w:r w:rsidRPr="006B0733">
        <w:t>Wykonawców</w:t>
      </w:r>
      <w:proofErr w:type="spellEnd"/>
      <w:r w:rsidRPr="006B0733">
        <w:t xml:space="preserve"> albo </w:t>
      </w:r>
      <w:proofErr w:type="spellStart"/>
      <w:r w:rsidRPr="006B0733">
        <w:t>unieważnic</w:t>
      </w:r>
      <w:proofErr w:type="spellEnd"/>
      <w:r w:rsidRPr="006B0733">
        <w:t xml:space="preserve">́ </w:t>
      </w:r>
      <w:proofErr w:type="spellStart"/>
      <w:r w:rsidRPr="006B0733">
        <w:t>postępowanie</w:t>
      </w:r>
      <w:proofErr w:type="spellEnd"/>
      <w:r w:rsidRPr="006B0733">
        <w:t>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6" w:name="_Toc70415399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6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7" w:name="_Toc70415400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7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lastRenderedPageBreak/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</w:t>
      </w:r>
      <w:proofErr w:type="spellEnd"/>
      <w:r w:rsidRPr="001062AF">
        <w:t xml:space="preserve">- </w:t>
      </w:r>
      <w:proofErr w:type="spellStart"/>
      <w:r w:rsidRPr="001062AF">
        <w:t>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63B2EA14" w14:textId="2BD1AAA3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</w:t>
      </w:r>
      <w:proofErr w:type="spellStart"/>
      <w:r w:rsidRPr="001062AF">
        <w:t>Zamawiający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bookmarkEnd w:id="7"/>
    <w:bookmarkEnd w:id="11"/>
    <w:bookmarkEnd w:id="12"/>
    <w:p w14:paraId="59856A19" w14:textId="07B20592" w:rsidR="003C49FC" w:rsidRDefault="003C49FC" w:rsidP="001D673E">
      <w:pPr>
        <w:ind w:left="0"/>
      </w:pPr>
    </w:p>
    <w:p w14:paraId="366EDCFF" w14:textId="77777777" w:rsidR="001D673E" w:rsidRPr="00F9542C" w:rsidRDefault="001D673E" w:rsidP="00F9542C"/>
    <w:sectPr w:rsidR="001D673E" w:rsidRPr="00F9542C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DCCD" w14:textId="77777777" w:rsidR="00E07960" w:rsidRDefault="00E07960" w:rsidP="004004A8">
      <w:r>
        <w:separator/>
      </w:r>
    </w:p>
  </w:endnote>
  <w:endnote w:type="continuationSeparator" w:id="0">
    <w:p w14:paraId="22AA6102" w14:textId="77777777" w:rsidR="00E07960" w:rsidRDefault="00E07960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B73F" w14:textId="77777777" w:rsidR="00E07960" w:rsidRDefault="00E07960" w:rsidP="004004A8">
      <w:r>
        <w:separator/>
      </w:r>
    </w:p>
  </w:footnote>
  <w:footnote w:type="continuationSeparator" w:id="0">
    <w:p w14:paraId="5910F25A" w14:textId="77777777" w:rsidR="00E07960" w:rsidRDefault="00E07960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4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7757B00"/>
    <w:multiLevelType w:val="hybridMultilevel"/>
    <w:tmpl w:val="AB961FEC"/>
    <w:lvl w:ilvl="0" w:tplc="779874A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1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99D390F"/>
    <w:multiLevelType w:val="hybridMultilevel"/>
    <w:tmpl w:val="8ACC2608"/>
    <w:lvl w:ilvl="0" w:tplc="29F26CDA">
      <w:start w:val="1"/>
      <w:numFmt w:val="decimal"/>
      <w:lvlText w:val="1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E406671"/>
    <w:multiLevelType w:val="hybridMultilevel"/>
    <w:tmpl w:val="98BE24D8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6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8" w15:restartNumberingAfterBreak="0">
    <w:nsid w:val="447E6B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2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2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3D47DA2"/>
    <w:multiLevelType w:val="hybridMultilevel"/>
    <w:tmpl w:val="24089C9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1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3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3F2E96"/>
    <w:multiLevelType w:val="hybridMultilevel"/>
    <w:tmpl w:val="4E1ACE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F87411B"/>
    <w:multiLevelType w:val="hybridMultilevel"/>
    <w:tmpl w:val="34E824BC"/>
    <w:lvl w:ilvl="0" w:tplc="9C2E0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1"/>
  </w:num>
  <w:num w:numId="8">
    <w:abstractNumId w:val="154"/>
  </w:num>
  <w:num w:numId="9">
    <w:abstractNumId w:val="143"/>
  </w:num>
  <w:num w:numId="10">
    <w:abstractNumId w:val="117"/>
  </w:num>
  <w:num w:numId="11">
    <w:abstractNumId w:val="93"/>
  </w:num>
  <w:num w:numId="12">
    <w:abstractNumId w:val="82"/>
  </w:num>
  <w:num w:numId="13">
    <w:abstractNumId w:val="85"/>
  </w:num>
  <w:num w:numId="14">
    <w:abstractNumId w:val="109"/>
  </w:num>
  <w:num w:numId="15">
    <w:abstractNumId w:val="165"/>
  </w:num>
  <w:num w:numId="16">
    <w:abstractNumId w:val="83"/>
  </w:num>
  <w:num w:numId="17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8"/>
  </w:num>
  <w:num w:numId="19">
    <w:abstractNumId w:val="70"/>
  </w:num>
  <w:num w:numId="20">
    <w:abstractNumId w:val="169"/>
  </w:num>
  <w:num w:numId="21">
    <w:abstractNumId w:val="113"/>
  </w:num>
  <w:num w:numId="22">
    <w:abstractNumId w:val="76"/>
  </w:num>
  <w:num w:numId="23">
    <w:abstractNumId w:val="147"/>
  </w:num>
  <w:num w:numId="24">
    <w:abstractNumId w:val="107"/>
  </w:num>
  <w:num w:numId="25">
    <w:abstractNumId w:val="121"/>
  </w:num>
  <w:num w:numId="26">
    <w:abstractNumId w:val="132"/>
  </w:num>
  <w:num w:numId="27">
    <w:abstractNumId w:val="88"/>
  </w:num>
  <w:num w:numId="28">
    <w:abstractNumId w:val="152"/>
  </w:num>
  <w:num w:numId="29">
    <w:abstractNumId w:val="103"/>
  </w:num>
  <w:num w:numId="30">
    <w:abstractNumId w:val="115"/>
  </w:num>
  <w:num w:numId="31">
    <w:abstractNumId w:val="75"/>
  </w:num>
  <w:num w:numId="32">
    <w:abstractNumId w:val="124"/>
  </w:num>
  <w:num w:numId="33">
    <w:abstractNumId w:val="123"/>
  </w:num>
  <w:num w:numId="34">
    <w:abstractNumId w:val="122"/>
  </w:num>
  <w:num w:numId="35">
    <w:abstractNumId w:val="120"/>
  </w:num>
  <w:num w:numId="36">
    <w:abstractNumId w:val="171"/>
  </w:num>
  <w:num w:numId="37">
    <w:abstractNumId w:val="101"/>
  </w:num>
  <w:num w:numId="38">
    <w:abstractNumId w:val="104"/>
  </w:num>
  <w:num w:numId="39">
    <w:abstractNumId w:val="74"/>
  </w:num>
  <w:num w:numId="40">
    <w:abstractNumId w:val="8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72"/>
  </w:num>
  <w:num w:numId="44">
    <w:abstractNumId w:val="150"/>
  </w:num>
  <w:num w:numId="45">
    <w:abstractNumId w:val="118"/>
  </w:num>
  <w:num w:numId="46">
    <w:abstractNumId w:val="102"/>
  </w:num>
  <w:num w:numId="47">
    <w:abstractNumId w:val="173"/>
  </w:num>
  <w:num w:numId="48">
    <w:abstractNumId w:val="114"/>
  </w:num>
  <w:num w:numId="49">
    <w:abstractNumId w:val="175"/>
  </w:num>
  <w:num w:numId="50">
    <w:abstractNumId w:val="10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27C1D"/>
    <w:rsid w:val="00030A7C"/>
    <w:rsid w:val="00031D8E"/>
    <w:rsid w:val="00034853"/>
    <w:rsid w:val="00035C1C"/>
    <w:rsid w:val="00037072"/>
    <w:rsid w:val="000403A3"/>
    <w:rsid w:val="00040EA5"/>
    <w:rsid w:val="000435BB"/>
    <w:rsid w:val="00043F9D"/>
    <w:rsid w:val="0004683D"/>
    <w:rsid w:val="00052765"/>
    <w:rsid w:val="000534D2"/>
    <w:rsid w:val="00054CE4"/>
    <w:rsid w:val="00055AEF"/>
    <w:rsid w:val="00056B4E"/>
    <w:rsid w:val="000576A1"/>
    <w:rsid w:val="00061DCD"/>
    <w:rsid w:val="0006396D"/>
    <w:rsid w:val="00064BE2"/>
    <w:rsid w:val="00066CEC"/>
    <w:rsid w:val="00067B3D"/>
    <w:rsid w:val="00070721"/>
    <w:rsid w:val="000730BE"/>
    <w:rsid w:val="00073339"/>
    <w:rsid w:val="000733CA"/>
    <w:rsid w:val="000750FC"/>
    <w:rsid w:val="00080C48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60FE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D784F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03C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35C1F"/>
    <w:rsid w:val="00140349"/>
    <w:rsid w:val="0014057B"/>
    <w:rsid w:val="001414CF"/>
    <w:rsid w:val="00142243"/>
    <w:rsid w:val="00142EAD"/>
    <w:rsid w:val="001433DD"/>
    <w:rsid w:val="00144CB4"/>
    <w:rsid w:val="001450B9"/>
    <w:rsid w:val="00155838"/>
    <w:rsid w:val="00156CB0"/>
    <w:rsid w:val="00161B26"/>
    <w:rsid w:val="0016257F"/>
    <w:rsid w:val="00164A05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654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73E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458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2C4"/>
    <w:rsid w:val="002B1E98"/>
    <w:rsid w:val="002B3EDE"/>
    <w:rsid w:val="002B444B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1B69"/>
    <w:rsid w:val="002E7D40"/>
    <w:rsid w:val="002F3D97"/>
    <w:rsid w:val="002F4210"/>
    <w:rsid w:val="00300C34"/>
    <w:rsid w:val="00303100"/>
    <w:rsid w:val="003035DF"/>
    <w:rsid w:val="003049C5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17F25"/>
    <w:rsid w:val="00320295"/>
    <w:rsid w:val="00322938"/>
    <w:rsid w:val="00324752"/>
    <w:rsid w:val="003250C3"/>
    <w:rsid w:val="00325F9D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5F78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0DEE"/>
    <w:rsid w:val="0038254A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036C"/>
    <w:rsid w:val="003C126E"/>
    <w:rsid w:val="003C134E"/>
    <w:rsid w:val="003C1ABB"/>
    <w:rsid w:val="003C2F16"/>
    <w:rsid w:val="003C2F6E"/>
    <w:rsid w:val="003C34E6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B6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D2F"/>
    <w:rsid w:val="00417086"/>
    <w:rsid w:val="004179F7"/>
    <w:rsid w:val="0042016C"/>
    <w:rsid w:val="00422C89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0083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0760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1A5"/>
    <w:rsid w:val="004B6A78"/>
    <w:rsid w:val="004B76F1"/>
    <w:rsid w:val="004C0958"/>
    <w:rsid w:val="004C1497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25984"/>
    <w:rsid w:val="00530214"/>
    <w:rsid w:val="005318DF"/>
    <w:rsid w:val="0053499B"/>
    <w:rsid w:val="00534D18"/>
    <w:rsid w:val="00544BA1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173E"/>
    <w:rsid w:val="005841B9"/>
    <w:rsid w:val="00585B41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8B4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021F"/>
    <w:rsid w:val="005F1D2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189"/>
    <w:rsid w:val="006B6E54"/>
    <w:rsid w:val="006B73E2"/>
    <w:rsid w:val="006C06D8"/>
    <w:rsid w:val="006C2416"/>
    <w:rsid w:val="006D1C63"/>
    <w:rsid w:val="006D2027"/>
    <w:rsid w:val="006D2D3D"/>
    <w:rsid w:val="006D38F2"/>
    <w:rsid w:val="006D4CF1"/>
    <w:rsid w:val="006D528F"/>
    <w:rsid w:val="006D54B8"/>
    <w:rsid w:val="006D6E2F"/>
    <w:rsid w:val="006D771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3802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42FB"/>
    <w:rsid w:val="007551C0"/>
    <w:rsid w:val="00755B66"/>
    <w:rsid w:val="00757CE4"/>
    <w:rsid w:val="007605C9"/>
    <w:rsid w:val="00760B3B"/>
    <w:rsid w:val="00761CC6"/>
    <w:rsid w:val="00763895"/>
    <w:rsid w:val="00765498"/>
    <w:rsid w:val="00765E21"/>
    <w:rsid w:val="00770A76"/>
    <w:rsid w:val="00771234"/>
    <w:rsid w:val="00773B51"/>
    <w:rsid w:val="00775604"/>
    <w:rsid w:val="00775720"/>
    <w:rsid w:val="0077602D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4E77"/>
    <w:rsid w:val="007A5278"/>
    <w:rsid w:val="007A6BD1"/>
    <w:rsid w:val="007B1AC6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46CF"/>
    <w:rsid w:val="007D611A"/>
    <w:rsid w:val="007D6B91"/>
    <w:rsid w:val="007E07EB"/>
    <w:rsid w:val="007E1D3F"/>
    <w:rsid w:val="007E30B6"/>
    <w:rsid w:val="007E3D5B"/>
    <w:rsid w:val="007E40C0"/>
    <w:rsid w:val="007E5703"/>
    <w:rsid w:val="007F0187"/>
    <w:rsid w:val="007F0DE3"/>
    <w:rsid w:val="007F1F9F"/>
    <w:rsid w:val="007F3E67"/>
    <w:rsid w:val="007F64D5"/>
    <w:rsid w:val="007F6E46"/>
    <w:rsid w:val="00801DDD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54A5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255"/>
    <w:rsid w:val="00865B0A"/>
    <w:rsid w:val="008708FF"/>
    <w:rsid w:val="00871867"/>
    <w:rsid w:val="00872C65"/>
    <w:rsid w:val="008747B6"/>
    <w:rsid w:val="00875BB5"/>
    <w:rsid w:val="00875CB4"/>
    <w:rsid w:val="0087606F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6A21"/>
    <w:rsid w:val="008A773B"/>
    <w:rsid w:val="008B20DF"/>
    <w:rsid w:val="008B29BC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0E89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30F7C"/>
    <w:rsid w:val="00930F91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3FB3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4539"/>
    <w:rsid w:val="0099551F"/>
    <w:rsid w:val="00996997"/>
    <w:rsid w:val="009969F1"/>
    <w:rsid w:val="0099781B"/>
    <w:rsid w:val="00997D8F"/>
    <w:rsid w:val="00997F7D"/>
    <w:rsid w:val="009A25BA"/>
    <w:rsid w:val="009A3C58"/>
    <w:rsid w:val="009A3F63"/>
    <w:rsid w:val="009A43D4"/>
    <w:rsid w:val="009A687E"/>
    <w:rsid w:val="009B1AD6"/>
    <w:rsid w:val="009B2F42"/>
    <w:rsid w:val="009B3E02"/>
    <w:rsid w:val="009C1899"/>
    <w:rsid w:val="009C1EBE"/>
    <w:rsid w:val="009C2D9D"/>
    <w:rsid w:val="009C4108"/>
    <w:rsid w:val="009C75EE"/>
    <w:rsid w:val="009C7664"/>
    <w:rsid w:val="009D104A"/>
    <w:rsid w:val="009D10BE"/>
    <w:rsid w:val="009D2836"/>
    <w:rsid w:val="009D2AF9"/>
    <w:rsid w:val="009D333B"/>
    <w:rsid w:val="009D5CFF"/>
    <w:rsid w:val="009E0C83"/>
    <w:rsid w:val="009E38D8"/>
    <w:rsid w:val="009E45A6"/>
    <w:rsid w:val="009E5438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215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4124D"/>
    <w:rsid w:val="00A44B6D"/>
    <w:rsid w:val="00A450A2"/>
    <w:rsid w:val="00A50FBC"/>
    <w:rsid w:val="00A52AFF"/>
    <w:rsid w:val="00A53287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0F7A"/>
    <w:rsid w:val="00A71AEB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64E3"/>
    <w:rsid w:val="00AB779E"/>
    <w:rsid w:val="00AC093D"/>
    <w:rsid w:val="00AC0B4B"/>
    <w:rsid w:val="00AC3291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833"/>
    <w:rsid w:val="00B26A86"/>
    <w:rsid w:val="00B2783A"/>
    <w:rsid w:val="00B3118F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5478"/>
    <w:rsid w:val="00B4660F"/>
    <w:rsid w:val="00B470F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615B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775E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B45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76A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1D6B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1E47"/>
    <w:rsid w:val="00CA49FD"/>
    <w:rsid w:val="00CA52C1"/>
    <w:rsid w:val="00CB146B"/>
    <w:rsid w:val="00CB26A6"/>
    <w:rsid w:val="00CB2F51"/>
    <w:rsid w:val="00CB3732"/>
    <w:rsid w:val="00CB526B"/>
    <w:rsid w:val="00CB5337"/>
    <w:rsid w:val="00CC09BA"/>
    <w:rsid w:val="00CC44DB"/>
    <w:rsid w:val="00CC4CC6"/>
    <w:rsid w:val="00CD0316"/>
    <w:rsid w:val="00CD1310"/>
    <w:rsid w:val="00CD2532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45BF"/>
    <w:rsid w:val="00D40171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893"/>
    <w:rsid w:val="00DB7E04"/>
    <w:rsid w:val="00DC22CD"/>
    <w:rsid w:val="00DC75BE"/>
    <w:rsid w:val="00DC7CED"/>
    <w:rsid w:val="00DD0E84"/>
    <w:rsid w:val="00DD460D"/>
    <w:rsid w:val="00DD583F"/>
    <w:rsid w:val="00DD5CB3"/>
    <w:rsid w:val="00DD666C"/>
    <w:rsid w:val="00DE005E"/>
    <w:rsid w:val="00DE066E"/>
    <w:rsid w:val="00DE1FF2"/>
    <w:rsid w:val="00DE2FD7"/>
    <w:rsid w:val="00DE35CC"/>
    <w:rsid w:val="00DE6D09"/>
    <w:rsid w:val="00DF03B6"/>
    <w:rsid w:val="00DF519E"/>
    <w:rsid w:val="00DF589B"/>
    <w:rsid w:val="00DF7278"/>
    <w:rsid w:val="00DF7D41"/>
    <w:rsid w:val="00E00D29"/>
    <w:rsid w:val="00E01054"/>
    <w:rsid w:val="00E06B97"/>
    <w:rsid w:val="00E07251"/>
    <w:rsid w:val="00E0788B"/>
    <w:rsid w:val="00E07960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5BB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596F"/>
    <w:rsid w:val="00E66277"/>
    <w:rsid w:val="00E66B3C"/>
    <w:rsid w:val="00E709A8"/>
    <w:rsid w:val="00E7100B"/>
    <w:rsid w:val="00E7203C"/>
    <w:rsid w:val="00E77DF8"/>
    <w:rsid w:val="00E813B1"/>
    <w:rsid w:val="00E826C8"/>
    <w:rsid w:val="00E83143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C6D"/>
    <w:rsid w:val="00EB3F79"/>
    <w:rsid w:val="00EB508D"/>
    <w:rsid w:val="00EB664A"/>
    <w:rsid w:val="00EC5033"/>
    <w:rsid w:val="00EC60F0"/>
    <w:rsid w:val="00EC65CE"/>
    <w:rsid w:val="00EC6876"/>
    <w:rsid w:val="00EC6948"/>
    <w:rsid w:val="00EC79A1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90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060"/>
    <w:rsid w:val="00F81568"/>
    <w:rsid w:val="00F8184D"/>
    <w:rsid w:val="00F81856"/>
    <w:rsid w:val="00F81FAC"/>
    <w:rsid w:val="00F83695"/>
    <w:rsid w:val="00F84B92"/>
    <w:rsid w:val="00F8755A"/>
    <w:rsid w:val="00F90225"/>
    <w:rsid w:val="00F92D3D"/>
    <w:rsid w:val="00F9542C"/>
    <w:rsid w:val="00F95541"/>
    <w:rsid w:val="00F95D2B"/>
    <w:rsid w:val="00F97B32"/>
    <w:rsid w:val="00FA0429"/>
    <w:rsid w:val="00FA0986"/>
    <w:rsid w:val="00FA471D"/>
    <w:rsid w:val="00FA4D98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4F0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noProof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963F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63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9</Pages>
  <Words>4714</Words>
  <Characters>28289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32938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69</cp:revision>
  <cp:lastPrinted>2021-09-23T07:03:00Z</cp:lastPrinted>
  <dcterms:created xsi:type="dcterms:W3CDTF">2021-09-20T12:08:00Z</dcterms:created>
  <dcterms:modified xsi:type="dcterms:W3CDTF">2021-12-16T07:59:00Z</dcterms:modified>
</cp:coreProperties>
</file>