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453AB9E4" w14:textId="77777777" w:rsidR="00AB5AC1" w:rsidRDefault="009B7F57">
      <w:r>
        <w:rPr>
          <w:rFonts w:ascii="Arial" w:eastAsia="Arial" w:hAnsi="Arial" w:cs="Arial"/>
          <w:color w:val="00000A"/>
          <w:sz w:val="18"/>
          <w:szCs w:val="18"/>
        </w:rPr>
        <w:t xml:space="preserve">                                                                                                                      </w:t>
      </w:r>
      <w:r>
        <w:rPr>
          <w:rFonts w:ascii="Arial" w:hAnsi="Arial" w:cs="Arial"/>
          <w:color w:val="00000A"/>
          <w:sz w:val="18"/>
          <w:szCs w:val="18"/>
        </w:rPr>
        <w:t>Ciechanów dnia 20.12.2021 r.</w:t>
      </w:r>
    </w:p>
    <w:p w14:paraId="78FA492D" w14:textId="77777777" w:rsidR="00AB5AC1" w:rsidRDefault="009B7F57">
      <w:pPr>
        <w:spacing w:before="280"/>
      </w:pPr>
      <w:r>
        <w:rPr>
          <w:rFonts w:ascii="Arial" w:hAnsi="Arial" w:cs="Arial"/>
          <w:color w:val="00000A"/>
          <w:sz w:val="18"/>
          <w:szCs w:val="18"/>
        </w:rPr>
        <w:t xml:space="preserve">AT - ZP/2501/134/21 </w:t>
      </w:r>
    </w:p>
    <w:p w14:paraId="34D64307" w14:textId="77777777" w:rsidR="00AB5AC1" w:rsidRDefault="009B7F57">
      <w:pPr>
        <w:spacing w:before="280"/>
        <w:jc w:val="center"/>
      </w:pPr>
      <w:r>
        <w:rPr>
          <w:rFonts w:ascii="Arial" w:hAnsi="Arial" w:cs="Arial"/>
          <w:b/>
          <w:bCs/>
          <w:color w:val="00000A"/>
          <w:sz w:val="18"/>
          <w:szCs w:val="18"/>
        </w:rPr>
        <w:t>Uczestnicy postępowania</w:t>
      </w:r>
    </w:p>
    <w:p w14:paraId="1AD62ACD" w14:textId="77777777" w:rsidR="00AB5AC1" w:rsidRDefault="00AB5AC1">
      <w:pPr>
        <w:spacing w:before="280"/>
        <w:rPr>
          <w:rFonts w:ascii="Arial" w:hAnsi="Arial" w:cs="Arial"/>
          <w:b/>
          <w:bCs/>
          <w:color w:val="00000A"/>
          <w:sz w:val="18"/>
          <w:szCs w:val="18"/>
        </w:rPr>
      </w:pPr>
    </w:p>
    <w:p w14:paraId="2534CA59" w14:textId="77777777" w:rsidR="00AB5AC1" w:rsidRDefault="009B7F57">
      <w:pPr>
        <w:ind w:left="567" w:hanging="709"/>
        <w:rPr>
          <w:rFonts w:ascii="Arial" w:hAnsi="Arial" w:cs="Arial"/>
          <w:color w:val="00000A"/>
          <w:sz w:val="18"/>
          <w:szCs w:val="18"/>
        </w:rPr>
      </w:pPr>
      <w:r>
        <w:rPr>
          <w:rFonts w:ascii="Arial" w:hAnsi="Arial" w:cs="Arial"/>
          <w:i/>
          <w:iCs/>
          <w:color w:val="00000A"/>
          <w:sz w:val="18"/>
          <w:szCs w:val="18"/>
        </w:rPr>
        <w:t>dotyczy:</w:t>
      </w:r>
      <w:r>
        <w:rPr>
          <w:rFonts w:ascii="Arial" w:hAnsi="Arial" w:cs="Arial"/>
          <w:color w:val="00000A"/>
          <w:sz w:val="18"/>
          <w:szCs w:val="18"/>
        </w:rPr>
        <w:t xml:space="preserve"> przetargu w trybie podstawowym bez negocjacji na </w:t>
      </w:r>
      <w:r>
        <w:rPr>
          <w:rFonts w:ascii="Arial" w:hAnsi="Arial" w:cs="Arial"/>
          <w:b/>
          <w:bCs/>
          <w:color w:val="00000A"/>
          <w:sz w:val="18"/>
          <w:szCs w:val="18"/>
        </w:rPr>
        <w:t xml:space="preserve">dostawę </w:t>
      </w:r>
      <w:r>
        <w:rPr>
          <w:rFonts w:ascii="Arial" w:hAnsi="Arial" w:cs="Arial"/>
          <w:b/>
          <w:sz w:val="18"/>
          <w:szCs w:val="18"/>
        </w:rPr>
        <w:t xml:space="preserve">rękawiczek diagnostycznych nitrylowych niesterylnych </w:t>
      </w:r>
      <w:r>
        <w:rPr>
          <w:rFonts w:ascii="Arial" w:hAnsi="Arial" w:cs="Arial"/>
          <w:color w:val="00000A"/>
          <w:sz w:val="18"/>
          <w:szCs w:val="18"/>
        </w:rPr>
        <w:t xml:space="preserve">ogłoszonego w dniu </w:t>
      </w:r>
      <w:r>
        <w:rPr>
          <w:rFonts w:ascii="Arial" w:hAnsi="Arial" w:cs="Arial"/>
          <w:b/>
          <w:bCs/>
          <w:color w:val="00000A"/>
          <w:sz w:val="18"/>
          <w:szCs w:val="18"/>
        </w:rPr>
        <w:t>14.12.2021</w:t>
      </w:r>
      <w:r>
        <w:rPr>
          <w:rFonts w:ascii="Arial" w:hAnsi="Arial" w:cs="Arial"/>
          <w:color w:val="00000A"/>
          <w:sz w:val="18"/>
          <w:szCs w:val="18"/>
        </w:rPr>
        <w:t xml:space="preserve"> r. w </w:t>
      </w:r>
      <w:r>
        <w:rPr>
          <w:rFonts w:ascii="Arial" w:hAnsi="Arial" w:cs="Arial"/>
          <w:b/>
          <w:bCs/>
          <w:color w:val="00000A"/>
          <w:sz w:val="18"/>
          <w:szCs w:val="18"/>
        </w:rPr>
        <w:t>BZP</w:t>
      </w:r>
      <w:r>
        <w:rPr>
          <w:rFonts w:ascii="Arial" w:hAnsi="Arial" w:cs="Arial"/>
          <w:color w:val="00000A"/>
          <w:sz w:val="18"/>
          <w:szCs w:val="18"/>
        </w:rPr>
        <w:t xml:space="preserve">, nr ogłoszenia </w:t>
      </w:r>
      <w:r>
        <w:rPr>
          <w:rFonts w:ascii="Arial" w:hAnsi="Arial" w:cs="Arial"/>
          <w:b/>
          <w:bCs/>
          <w:color w:val="00000A"/>
          <w:sz w:val="18"/>
          <w:szCs w:val="18"/>
        </w:rPr>
        <w:t xml:space="preserve">2021/BZP 00314849/01 </w:t>
      </w:r>
      <w:r>
        <w:rPr>
          <w:rFonts w:ascii="Arial" w:hAnsi="Arial" w:cs="Arial"/>
          <w:color w:val="00000A"/>
          <w:sz w:val="18"/>
          <w:szCs w:val="18"/>
        </w:rPr>
        <w:t xml:space="preserve">oraz zamieszczonego na stronie internetowej Szpitala – </w:t>
      </w:r>
      <w:hyperlink r:id="rId4">
        <w:r>
          <w:rPr>
            <w:rStyle w:val="czeinternetowe"/>
            <w:rFonts w:ascii="Arial" w:hAnsi="Arial" w:cs="Arial"/>
            <w:color w:val="000000"/>
            <w:sz w:val="18"/>
            <w:szCs w:val="18"/>
          </w:rPr>
          <w:t>https://zamowienia.szpitalciechanow.com.pl</w:t>
        </w:r>
      </w:hyperlink>
    </w:p>
    <w:p w14:paraId="754383EF" w14:textId="77777777" w:rsidR="00AB5AC1" w:rsidRDefault="009B7F57">
      <w:pPr>
        <w:spacing w:before="280"/>
      </w:pPr>
      <w:r>
        <w:rPr>
          <w:rFonts w:ascii="Arial" w:hAnsi="Arial" w:cs="Arial"/>
          <w:color w:val="00000A"/>
          <w:sz w:val="18"/>
          <w:szCs w:val="18"/>
        </w:rPr>
        <w:t xml:space="preserve">Specjalistyczny Szpital Wojewódzki w Ciechanowie udziela odpowiedzi na przesłane przez Wykonawców zapytania, dotyczące treści </w:t>
      </w:r>
      <w:proofErr w:type="spellStart"/>
      <w:r>
        <w:rPr>
          <w:rFonts w:ascii="Arial" w:hAnsi="Arial" w:cs="Arial"/>
          <w:color w:val="00000A"/>
          <w:sz w:val="18"/>
          <w:szCs w:val="18"/>
        </w:rPr>
        <w:t>swz</w:t>
      </w:r>
      <w:proofErr w:type="spellEnd"/>
      <w:r>
        <w:rPr>
          <w:rFonts w:ascii="Arial" w:hAnsi="Arial" w:cs="Arial"/>
          <w:color w:val="00000A"/>
          <w:sz w:val="18"/>
          <w:szCs w:val="18"/>
        </w:rPr>
        <w:t>:</w:t>
      </w:r>
    </w:p>
    <w:tbl>
      <w:tblPr>
        <w:tblW w:w="9708" w:type="dxa"/>
        <w:tblInd w:w="-74" w:type="dxa"/>
        <w:tblLayout w:type="fixed"/>
        <w:tblCellMar>
          <w:left w:w="68" w:type="dxa"/>
          <w:right w:w="68" w:type="dxa"/>
        </w:tblCellMar>
        <w:tblLook w:val="0000" w:firstRow="0" w:lastRow="0" w:firstColumn="0" w:lastColumn="0" w:noHBand="0" w:noVBand="0"/>
      </w:tblPr>
      <w:tblGrid>
        <w:gridCol w:w="452"/>
        <w:gridCol w:w="6138"/>
        <w:gridCol w:w="3118"/>
      </w:tblGrid>
      <w:tr w:rsidR="00AB5AC1" w14:paraId="1C6E8083" w14:textId="77777777" w:rsidTr="001C67B8">
        <w:trPr>
          <w:trHeight w:val="450"/>
        </w:trPr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A294C3B" w14:textId="77777777" w:rsidR="00AB5AC1" w:rsidRDefault="009B7F57">
            <w:pPr>
              <w:widowControl w:val="0"/>
              <w:spacing w:line="288" w:lineRule="auto"/>
              <w:jc w:val="center"/>
            </w:pPr>
            <w:r>
              <w:rPr>
                <w:rFonts w:ascii="Arial" w:hAnsi="Arial" w:cs="Arial"/>
                <w:b/>
                <w:bCs/>
                <w:color w:val="00000A"/>
                <w:sz w:val="18"/>
                <w:szCs w:val="18"/>
              </w:rPr>
              <w:t>Lp.</w:t>
            </w:r>
          </w:p>
        </w:tc>
        <w:tc>
          <w:tcPr>
            <w:tcW w:w="6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5E3631" w14:textId="77777777" w:rsidR="00AB5AC1" w:rsidRDefault="009B7F57">
            <w:pPr>
              <w:widowControl w:val="0"/>
              <w:spacing w:line="288" w:lineRule="auto"/>
              <w:jc w:val="center"/>
            </w:pPr>
            <w:r>
              <w:rPr>
                <w:rFonts w:ascii="Arial" w:hAnsi="Arial" w:cs="Arial"/>
                <w:b/>
                <w:bCs/>
                <w:color w:val="00000A"/>
                <w:sz w:val="18"/>
                <w:szCs w:val="18"/>
              </w:rPr>
              <w:t>pytanie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51EFF0" w14:textId="77777777" w:rsidR="00AB5AC1" w:rsidRDefault="009B7F57">
            <w:pPr>
              <w:widowControl w:val="0"/>
              <w:spacing w:line="288" w:lineRule="auto"/>
              <w:jc w:val="center"/>
            </w:pPr>
            <w:r>
              <w:rPr>
                <w:rFonts w:ascii="Arial" w:hAnsi="Arial" w:cs="Arial"/>
                <w:b/>
                <w:bCs/>
                <w:color w:val="00000A"/>
                <w:sz w:val="18"/>
                <w:szCs w:val="18"/>
              </w:rPr>
              <w:t>odpowiedź</w:t>
            </w:r>
          </w:p>
        </w:tc>
      </w:tr>
      <w:tr w:rsidR="00AB5AC1" w14:paraId="1B2D4016" w14:textId="77777777" w:rsidTr="001C67B8">
        <w:trPr>
          <w:trHeight w:val="502"/>
        </w:trPr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44EF84" w14:textId="77777777" w:rsidR="00AB5AC1" w:rsidRDefault="009B7F57">
            <w:pPr>
              <w:widowControl w:val="0"/>
              <w:spacing w:line="288" w:lineRule="auto"/>
              <w:rPr>
                <w:rFonts w:ascii="Arial" w:hAnsi="Arial" w:cs="Arial"/>
                <w:color w:val="00000A"/>
                <w:sz w:val="18"/>
                <w:szCs w:val="18"/>
              </w:rPr>
            </w:pPr>
            <w:r>
              <w:rPr>
                <w:rFonts w:ascii="Arial" w:hAnsi="Arial" w:cs="Arial"/>
                <w:color w:val="00000A"/>
                <w:sz w:val="18"/>
                <w:szCs w:val="18"/>
              </w:rPr>
              <w:t>1</w:t>
            </w:r>
          </w:p>
        </w:tc>
        <w:tc>
          <w:tcPr>
            <w:tcW w:w="6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A58833" w14:textId="77777777" w:rsidR="00AB5AC1" w:rsidRDefault="009B7F57">
            <w:pPr>
              <w:pStyle w:val="Tekstpodstawowywcity"/>
              <w:widowControl w:val="0"/>
              <w:spacing w:line="276" w:lineRule="auto"/>
              <w:ind w:left="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Pakiet 1 </w:t>
            </w:r>
          </w:p>
          <w:p w14:paraId="4266DFEC" w14:textId="77777777" w:rsidR="00AB5AC1" w:rsidRDefault="009B7F57">
            <w:pPr>
              <w:pStyle w:val="Tekstpodstawowywcity"/>
              <w:widowControl w:val="0"/>
              <w:spacing w:line="276" w:lineRule="auto"/>
              <w:ind w:left="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Prosimy Zamawiającego o dopuszczenie niesterylnych, jednorazowych rękawic diagnostyczno-ochronnych,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bezpudrowych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, nitrylowych. Kształt uniwersalny pasujący na prawą i lewą dłoń. Delikatnie teksturowane z dodatkową teksturą na końcach palców. Grubość na palcach min. 0,07 mm, grubość na dłoni min. 0,05 mm. Odporne na uszkodzenia mechaniczne, AQL = 1.0, siła zrywania po starzeniu zgodnie z EN 455-2 ≥ 6,0N. Dające się łatwo i pojedynczo wyciągać z opakowania. Otwór dozujący zabezpieczony dodatkową folią chroniącą zawartość przed kontaminacją. Zarejestrowane jako wyrób medyczny w klasie I oraz środek ochrony osobistej w kategorii III. Odporne na penetrację substancji chemicznych (min. 15 substancji na poziomie co najmniej 4), wysoko odporne na penetrację alkoholi używanych w środkach dezynfekcyjnych (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etananol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20% - poziom 6,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izopropanol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70% - poziom 6). Typ B wg EN ISO 374-1. Wszystkie substancje użyte do oznakowania typu na opakowaniu na poziomie ochrony min. 4.  Odporne na penetrację wirusów zgodnie z ASTM F 1671, przebadane na penetrację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cytostatyków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zgodnie z ASTM D 6978 (min. 14 leków w tym co najmniej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Doksorubicyna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Ifosfamid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Mitoksantron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Cytarabina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). Produkowane w zakładach z wdrożonymi systemami zarządzania jakością ISO 13485, ISO 14001. Nie zawierające szkodliwych substancji chemicznych jak :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tiuramy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, DPG, MBT, ZMBT potwierdzone badaniem TLC. Oznakowanie opakowań zgodne z Rozporządzeniem EU 2017/475 dla wyrobów medycznych i Rozporządzaniem EU 2016/425 dla środków ochrony osobistej. Produkowane zgodnie z normą ISO 13485, EN 455 1-3, ISO 9001, ISO 14001 i ISO 45001 potwierdzone certyfikatami jednostki notyfikowanej.  Rozmiary XS-XL, pakowane po maks. 100 szt. 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A940F0" w14:textId="77777777" w:rsidR="00AB5AC1" w:rsidRDefault="009B7F57">
            <w:pPr>
              <w:widowControl w:val="0"/>
              <w:snapToGrid w:val="0"/>
              <w:spacing w:line="288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Zgodnie z SWZ</w:t>
            </w:r>
          </w:p>
        </w:tc>
      </w:tr>
      <w:tr w:rsidR="00AB5AC1" w14:paraId="19D4D51A" w14:textId="77777777" w:rsidTr="001C67B8">
        <w:trPr>
          <w:trHeight w:val="502"/>
        </w:trPr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003A13" w14:textId="77777777" w:rsidR="00AB5AC1" w:rsidRDefault="009B7F57">
            <w:pPr>
              <w:widowControl w:val="0"/>
              <w:spacing w:line="288" w:lineRule="auto"/>
              <w:rPr>
                <w:rFonts w:ascii="Arial" w:hAnsi="Arial" w:cs="Arial"/>
                <w:color w:val="00000A"/>
                <w:sz w:val="18"/>
                <w:szCs w:val="18"/>
              </w:rPr>
            </w:pPr>
            <w:r>
              <w:rPr>
                <w:rFonts w:ascii="Arial" w:hAnsi="Arial" w:cs="Arial"/>
                <w:color w:val="00000A"/>
                <w:sz w:val="18"/>
                <w:szCs w:val="18"/>
              </w:rPr>
              <w:t>2</w:t>
            </w:r>
          </w:p>
        </w:tc>
        <w:tc>
          <w:tcPr>
            <w:tcW w:w="6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C0B994" w14:textId="77777777" w:rsidR="00AB5AC1" w:rsidRDefault="009B7F57">
            <w:pPr>
              <w:widowControl w:val="0"/>
              <w:suppressAutoHyphens w:val="0"/>
              <w:jc w:val="both"/>
              <w:rPr>
                <w:rFonts w:ascii="Arial" w:hAnsi="Arial" w:cs="Arial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sz w:val="18"/>
                <w:szCs w:val="18"/>
                <w:lang w:eastAsia="pl-PL"/>
              </w:rPr>
              <w:t xml:space="preserve">Pakiet 1 </w:t>
            </w:r>
          </w:p>
          <w:p w14:paraId="759C31F6" w14:textId="77777777" w:rsidR="00AB5AC1" w:rsidRDefault="009B7F57">
            <w:pPr>
              <w:pStyle w:val="Akapitzlist"/>
              <w:widowControl w:val="0"/>
              <w:suppressAutoHyphens w:val="0"/>
              <w:ind w:left="0"/>
              <w:jc w:val="both"/>
              <w:rPr>
                <w:rFonts w:ascii="Arial" w:hAnsi="Arial" w:cs="Arial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sz w:val="18"/>
                <w:szCs w:val="18"/>
                <w:lang w:eastAsia="pl-PL"/>
              </w:rPr>
              <w:t xml:space="preserve">Prosimy Zamawiającego o dopuszczenie niesterylnych, jednorazowych rękawic diagnostyczno-ochronnych, 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pl-PL"/>
              </w:rPr>
              <w:t>bezpudrowych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pl-PL"/>
              </w:rPr>
              <w:t xml:space="preserve">, nitrylowych. Pasujące na prawą i lewą dłoń. Mankiet rolowany. Delikatnie teksturowane z dodatkową teksturą na końcach palców. Grubość na palcach min. 0,07 mm, grubość na dłoni min. 0,05 mm. Odporne na uszkodzenia mechaniczne, AQL = 1.0, siła zrywania zgodnie z EN 455-2 min. 6N. Dyspenser oraz otwór dozujący zabezpieczone dodatkową folią chroniącą zawartość przed kontaminacją. Zarejestrowane jako wyrób medyczny w klasie I oraz środek ochrony osobistej w kategorii III. Dające się łatwo i pojedynczo wyciągać z opakowania Odporne na penetrację substancji chemicznych (min. 10 substancji na poziomie co najmniej 4). Typ B wg EN ISO 374-1. Odporne na penetrację wirusów, bakterii i grzybów zgodnie z ASTM F 1671 i EN 374-5 oraz leków toksycznych zgodnie z ASTM D 6978 (min. 14 leków w tym 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pl-PL"/>
              </w:rPr>
              <w:t>Oxaliplatyna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pl-PL"/>
              </w:rPr>
              <w:t xml:space="preserve"> i 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pl-PL"/>
              </w:rPr>
              <w:t>Gemzar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pl-PL"/>
              </w:rPr>
              <w:t xml:space="preserve">). Ochrona przed 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pl-PL"/>
              </w:rPr>
              <w:t>Carmustine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pl-PL"/>
              </w:rPr>
              <w:t xml:space="preserve"> min. 20 min. ochrona przed 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pl-PL"/>
              </w:rPr>
              <w:t>Thiotepa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pl-PL"/>
              </w:rPr>
              <w:t xml:space="preserve"> min. 50 min. Zgodne z REG. 1935/2004 w sprawie kontaktu z żywności, z odpowiednim oznakowaniem na opakowaniu. Zgodność z EN 420, EN ISO 374-1, EN 455 potwierdzone certyfikatem jednostki notyfikowanej, nie zawierające szkodliwych substancji chemicznych akceleratorów): 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pl-PL"/>
              </w:rPr>
              <w:t>tiuramy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pl-PL"/>
              </w:rPr>
              <w:t xml:space="preserve">, DPG, </w:t>
            </w:r>
            <w:r>
              <w:rPr>
                <w:rFonts w:ascii="Arial" w:hAnsi="Arial" w:cs="Arial"/>
                <w:sz w:val="18"/>
                <w:szCs w:val="18"/>
                <w:lang w:eastAsia="pl-PL"/>
              </w:rPr>
              <w:lastRenderedPageBreak/>
              <w:t xml:space="preserve">MBT, ZMBT potwierdzone badaniem TLC. Oznakowanie opakowań zgodne z Rozporządzeniem EU 2017/475 dla wyrobów medycznych i Rozporządzaniem EU 2016/425 dla środków ochrony osobistej. Rozmiary XS-XL, pakowane po 100 szt. 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35AA59" w14:textId="77777777" w:rsidR="00AB5AC1" w:rsidRDefault="009B7F57">
            <w:pPr>
              <w:widowControl w:val="0"/>
              <w:snapToGrid w:val="0"/>
              <w:spacing w:line="288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lastRenderedPageBreak/>
              <w:t>Zgodnie z SWZ</w:t>
            </w:r>
          </w:p>
        </w:tc>
      </w:tr>
      <w:tr w:rsidR="00AB5AC1" w14:paraId="0BCB329E" w14:textId="77777777" w:rsidTr="001C67B8">
        <w:trPr>
          <w:trHeight w:val="502"/>
        </w:trPr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0005D6" w14:textId="77777777" w:rsidR="00AB5AC1" w:rsidRDefault="009B7F57">
            <w:pPr>
              <w:widowControl w:val="0"/>
              <w:spacing w:line="288" w:lineRule="auto"/>
              <w:rPr>
                <w:rFonts w:ascii="Arial" w:hAnsi="Arial" w:cs="Arial"/>
                <w:color w:val="00000A"/>
                <w:sz w:val="18"/>
                <w:szCs w:val="18"/>
              </w:rPr>
            </w:pPr>
            <w:r>
              <w:rPr>
                <w:rFonts w:ascii="Arial" w:hAnsi="Arial" w:cs="Arial"/>
                <w:color w:val="00000A"/>
                <w:sz w:val="18"/>
                <w:szCs w:val="18"/>
              </w:rPr>
              <w:t>3</w:t>
            </w:r>
          </w:p>
        </w:tc>
        <w:tc>
          <w:tcPr>
            <w:tcW w:w="6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ECAFD8" w14:textId="77777777" w:rsidR="00AB5AC1" w:rsidRDefault="009B7F57">
            <w:pPr>
              <w:pStyle w:val="Akapitzlist"/>
              <w:widowControl w:val="0"/>
              <w:suppressAutoHyphens w:val="0"/>
              <w:ind w:hanging="720"/>
              <w:jc w:val="both"/>
              <w:rPr>
                <w:rFonts w:ascii="Arial" w:hAnsi="Arial" w:cs="Arial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sz w:val="18"/>
                <w:szCs w:val="18"/>
                <w:lang w:eastAsia="pl-PL"/>
              </w:rPr>
              <w:t xml:space="preserve">Pakiet 1 </w:t>
            </w:r>
          </w:p>
          <w:p w14:paraId="5F22C7C9" w14:textId="77777777" w:rsidR="00AB5AC1" w:rsidRDefault="009B7F57">
            <w:pPr>
              <w:pStyle w:val="Akapitzlist"/>
              <w:widowControl w:val="0"/>
              <w:suppressAutoHyphens w:val="0"/>
              <w:ind w:left="0"/>
              <w:jc w:val="both"/>
              <w:rPr>
                <w:rFonts w:ascii="Arial" w:hAnsi="Arial" w:cs="Arial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sz w:val="18"/>
                <w:szCs w:val="18"/>
                <w:lang w:eastAsia="pl-PL"/>
              </w:rPr>
              <w:t xml:space="preserve">Prosimy Zamawiającego o dopuszczenie niesterylnych, jednorazowych rękawic diagnostyczno-ochronnych, 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pl-PL"/>
              </w:rPr>
              <w:t>bezpudrowych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pl-PL"/>
              </w:rPr>
              <w:t>, nitrylowych. Powierzchnia wewnętrzna i zewnętrzna - polimer butadienowy. Kształt uniwersalny pasujący na prawą i lewą dłoń. Równomiernie rolowany brzeg mankietu. Delikatnie teksturowane z dodatkową teksturą na końcach palców. Grubość na palcach min. 0,08 mm, grubość na dłoni min. 0,06 mm. Odporne na uszkodzenia mechaniczne, AQL = 1.0, siła zrywania zgodnie z EN 455-2 &gt; 6,0N. Dające się łatwo i pojedynczo wyciągać z opakowania. Zarejestrowane jako wyrób medyczny w klasie I oraz środek ochrony osobistej w kategorii III. Odporne na penetrację substancji chemicznych (min. 15 substancji na poziomie co najmniej 4), odporne na penetrację alkoholi (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pl-PL"/>
              </w:rPr>
              <w:t>etananol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pl-PL"/>
              </w:rPr>
              <w:t xml:space="preserve"> 20% - poziom 6, 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pl-PL"/>
              </w:rPr>
              <w:t>izopropanol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pl-PL"/>
              </w:rPr>
              <w:t xml:space="preserve"> 70% - poziom 6). Typ B wg EN ISO 374-1. Odporne na penetrację wirusów zgodnie z ASTM F 1671, przebadane na penetrację 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pl-PL"/>
              </w:rPr>
              <w:t>cytostatyków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pl-PL"/>
              </w:rPr>
              <w:t xml:space="preserve"> zgodnie z ASTM D 6978 (min. 14 leków). Produkowane zgodnie z normą ISO 13485, EN 455 1-3, ISO 9001, ISO 14001 i ISO 45001 potwierdzone certyfikatami jednostki notyfikowanej. Oznakowanie opakowań zgodne z Rozporządzeniem EU 2017/475 dla wyrobów medycznych </w:t>
            </w:r>
          </w:p>
          <w:p w14:paraId="54574D73" w14:textId="77777777" w:rsidR="00AB5AC1" w:rsidRDefault="009B7F57">
            <w:pPr>
              <w:pStyle w:val="Akapitzlist"/>
              <w:widowControl w:val="0"/>
              <w:suppressAutoHyphens w:val="0"/>
              <w:ind w:left="-23"/>
              <w:jc w:val="both"/>
              <w:rPr>
                <w:rFonts w:ascii="Arial" w:hAnsi="Arial" w:cs="Arial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sz w:val="18"/>
                <w:szCs w:val="18"/>
                <w:lang w:eastAsia="pl-PL"/>
              </w:rPr>
              <w:t xml:space="preserve">i Rozporządzaniem EU 2016/425 dla środków ochrony osobistej. Przydatne do kontaktu z żywnością zgodnie z REG. 1935/2004. Rozmiary XS-XL, pakowane po 100 szt.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43100B" w14:textId="77777777" w:rsidR="00AB5AC1" w:rsidRDefault="009B7F57">
            <w:pPr>
              <w:widowControl w:val="0"/>
              <w:snapToGrid w:val="0"/>
              <w:spacing w:line="288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Zgodnie z SWZ</w:t>
            </w:r>
          </w:p>
        </w:tc>
      </w:tr>
      <w:tr w:rsidR="00AB5AC1" w14:paraId="64E5D859" w14:textId="77777777" w:rsidTr="001C67B8">
        <w:trPr>
          <w:trHeight w:val="502"/>
        </w:trPr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6188DB" w14:textId="14F21CD7" w:rsidR="00AB5AC1" w:rsidRDefault="005E39B5">
            <w:pPr>
              <w:widowControl w:val="0"/>
              <w:spacing w:line="288" w:lineRule="auto"/>
              <w:rPr>
                <w:rFonts w:ascii="Arial" w:hAnsi="Arial" w:cs="Arial"/>
                <w:color w:val="00000A"/>
                <w:sz w:val="18"/>
                <w:szCs w:val="18"/>
              </w:rPr>
            </w:pPr>
            <w:r>
              <w:rPr>
                <w:rFonts w:ascii="Arial" w:hAnsi="Arial" w:cs="Arial"/>
                <w:color w:val="00000A"/>
                <w:sz w:val="18"/>
                <w:szCs w:val="18"/>
              </w:rPr>
              <w:t>4</w:t>
            </w:r>
          </w:p>
        </w:tc>
        <w:tc>
          <w:tcPr>
            <w:tcW w:w="6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CBE889" w14:textId="77777777" w:rsidR="00AB5AC1" w:rsidRDefault="009B7F57">
            <w:pPr>
              <w:pStyle w:val="Akapitzlist"/>
              <w:widowControl w:val="0"/>
              <w:suppressAutoHyphens w:val="0"/>
              <w:ind w:hanging="743"/>
              <w:jc w:val="both"/>
              <w:rPr>
                <w:rFonts w:ascii="Arial" w:hAnsi="Arial" w:cs="Arial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sz w:val="18"/>
                <w:szCs w:val="18"/>
                <w:lang w:eastAsia="pl-PL"/>
              </w:rPr>
              <w:t xml:space="preserve">Pakiet 1 </w:t>
            </w:r>
          </w:p>
          <w:p w14:paraId="36A4CBB4" w14:textId="77777777" w:rsidR="00AB5AC1" w:rsidRDefault="009B7F57">
            <w:pPr>
              <w:pStyle w:val="Akapitzlist"/>
              <w:widowControl w:val="0"/>
              <w:suppressAutoHyphens w:val="0"/>
              <w:ind w:left="0"/>
              <w:jc w:val="both"/>
              <w:rPr>
                <w:rFonts w:ascii="Arial" w:hAnsi="Arial" w:cs="Arial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sz w:val="18"/>
                <w:szCs w:val="18"/>
                <w:lang w:eastAsia="pl-PL"/>
              </w:rPr>
              <w:t xml:space="preserve">Prosimy Zamawiającego o dopuszczenie niesterylnych, jednorazowych rękawic diagnostyczno-ochronnych, 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pl-PL"/>
              </w:rPr>
              <w:t>bezpudrowych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pl-PL"/>
              </w:rPr>
              <w:t xml:space="preserve">, nitrylowych. Powierzchnia wewnętrzna i zewnętrzna - polimer butadienowy. Kształt uniwersalny pasujący na prawą i lewą dłoń. Równomiernie rolowany brzeg mankietu. Delikatnie teksturowane z dodatkową teksturą na końcach palców. Grubość na palcach min. 0,08 mm, grubość na dłoni min. 0,06 mm. Odporne na uszkodzenia mechaniczne, AQL = 1.0, siła zrywania zgodnie z EN 455-2 &gt; 6,0N. Otwór dozujący zabezpieczony dodatkową folią chroniącą zawartość przed kontaminacją.  Dające się łatwo i pojedynczo wyciągać z opakowania. Układane warstwowo, płasko, automatycznie. Zarejestrowane jako wyrób medyczny w klasie I oraz środek ochrony osobistej w kategorii III. Odporne na penetrację substancji chemicznych (min. 3 substancji na poziomie co najmniej 2), Typ B wg EN ISO 374-1. Odporne na penetrację wirusów zgodnie z ASTM F 1671, przebadane na penetrację 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pl-PL"/>
              </w:rPr>
              <w:t>cytostatyków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pl-PL"/>
              </w:rPr>
              <w:t xml:space="preserve"> zgodnie z ASTM D 6978 (min. 12 leków). Produkowane w zakładach z wdrożonymi systemami zarządzania jakością ISO 9001, ISO 13485, ISO 14001, ISO 45001. Oznakowanie opakowań zgodne z Rozporządzeniem EU 2017/475 dla wyrobów medycznych i Rozporządzaniem EU 2016/425 dla środków ochrony</w:t>
            </w:r>
            <w:r>
              <w:t xml:space="preserve"> </w:t>
            </w:r>
            <w:r>
              <w:rPr>
                <w:rFonts w:ascii="Arial" w:hAnsi="Arial" w:cs="Arial"/>
                <w:sz w:val="18"/>
                <w:szCs w:val="18"/>
                <w:lang w:eastAsia="pl-PL"/>
              </w:rPr>
              <w:t>osobistej. Przydatne do kontaktu z żywnością zgodnie z REG. 1935/2004. Rozmiary XS-XL, pakowane po 100 szt.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277CA6" w14:textId="77777777" w:rsidR="00AB5AC1" w:rsidRDefault="009B7F57">
            <w:pPr>
              <w:widowControl w:val="0"/>
              <w:snapToGrid w:val="0"/>
              <w:spacing w:line="288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Zgodnie z SWZ</w:t>
            </w:r>
          </w:p>
        </w:tc>
      </w:tr>
      <w:tr w:rsidR="00AB5AC1" w14:paraId="5C13A222" w14:textId="77777777" w:rsidTr="001C67B8">
        <w:trPr>
          <w:trHeight w:val="502"/>
        </w:trPr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0A9CBD6" w14:textId="2749103D" w:rsidR="00AB5AC1" w:rsidRDefault="005E39B5">
            <w:pPr>
              <w:widowControl w:val="0"/>
              <w:spacing w:line="288" w:lineRule="auto"/>
              <w:rPr>
                <w:rFonts w:ascii="Arial" w:hAnsi="Arial" w:cs="Arial"/>
                <w:color w:val="00000A"/>
                <w:sz w:val="18"/>
                <w:szCs w:val="18"/>
              </w:rPr>
            </w:pPr>
            <w:r>
              <w:rPr>
                <w:rFonts w:ascii="Arial" w:hAnsi="Arial" w:cs="Arial"/>
                <w:color w:val="00000A"/>
                <w:sz w:val="18"/>
                <w:szCs w:val="18"/>
              </w:rPr>
              <w:t>5</w:t>
            </w:r>
          </w:p>
        </w:tc>
        <w:tc>
          <w:tcPr>
            <w:tcW w:w="6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FDB418" w14:textId="77777777" w:rsidR="00AB5AC1" w:rsidRDefault="009B7F57">
            <w:pPr>
              <w:widowControl w:val="0"/>
              <w:suppressAutoHyphens w:val="0"/>
              <w:jc w:val="both"/>
              <w:rPr>
                <w:rFonts w:ascii="Arial" w:hAnsi="Arial" w:cs="Arial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sz w:val="18"/>
                <w:szCs w:val="18"/>
                <w:lang w:eastAsia="pl-PL"/>
              </w:rPr>
              <w:t xml:space="preserve">Pakiet 1 </w:t>
            </w:r>
          </w:p>
          <w:p w14:paraId="5BF2F760" w14:textId="77777777" w:rsidR="00AB5AC1" w:rsidRDefault="009B7F57">
            <w:pPr>
              <w:widowControl w:val="0"/>
              <w:suppressAutoHyphens w:val="0"/>
              <w:jc w:val="both"/>
              <w:rPr>
                <w:rFonts w:ascii="Arial" w:hAnsi="Arial" w:cs="Arial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sz w:val="18"/>
                <w:szCs w:val="18"/>
                <w:lang w:eastAsia="pl-PL"/>
              </w:rPr>
              <w:t xml:space="preserve">Prosimy Zamawiającego o doprecyzowanie czy rękawice mają być odporne na penetrację alkoholi używanych w środkach dezynfekcyjnych takich jak: etanol 20% - poziom 6 oraz  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pl-PL"/>
              </w:rPr>
              <w:t>izopropanol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pl-PL"/>
              </w:rPr>
              <w:t xml:space="preserve"> 70% - poziom 6, potwierdzone raportem z badań niezależnego laboratorium? 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09050E" w14:textId="77777777" w:rsidR="00AB5AC1" w:rsidRDefault="009B7F57">
            <w:pPr>
              <w:widowControl w:val="0"/>
              <w:snapToGrid w:val="0"/>
              <w:spacing w:line="288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Zgodnie z SWZ</w:t>
            </w:r>
          </w:p>
        </w:tc>
      </w:tr>
      <w:tr w:rsidR="00AB5AC1" w14:paraId="101CD524" w14:textId="77777777" w:rsidTr="001C67B8">
        <w:trPr>
          <w:trHeight w:val="502"/>
        </w:trPr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3FC718" w14:textId="3900CD7A" w:rsidR="00AB5AC1" w:rsidRDefault="005E39B5">
            <w:pPr>
              <w:widowControl w:val="0"/>
              <w:spacing w:line="288" w:lineRule="auto"/>
              <w:rPr>
                <w:rFonts w:ascii="Arial" w:hAnsi="Arial" w:cs="Arial"/>
                <w:color w:val="00000A"/>
                <w:sz w:val="18"/>
                <w:szCs w:val="18"/>
              </w:rPr>
            </w:pPr>
            <w:r>
              <w:rPr>
                <w:rFonts w:ascii="Arial" w:hAnsi="Arial" w:cs="Arial"/>
                <w:color w:val="00000A"/>
                <w:sz w:val="18"/>
                <w:szCs w:val="18"/>
              </w:rPr>
              <w:t>6</w:t>
            </w:r>
          </w:p>
        </w:tc>
        <w:tc>
          <w:tcPr>
            <w:tcW w:w="6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C5CE44" w14:textId="77777777" w:rsidR="00AB5AC1" w:rsidRDefault="009B7F57">
            <w:pPr>
              <w:pStyle w:val="Akapitzlist"/>
              <w:widowControl w:val="0"/>
              <w:suppressAutoHyphens w:val="0"/>
              <w:ind w:left="685" w:hanging="602"/>
              <w:jc w:val="both"/>
              <w:rPr>
                <w:rFonts w:ascii="Arial" w:hAnsi="Arial" w:cs="Arial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sz w:val="18"/>
                <w:szCs w:val="18"/>
                <w:lang w:eastAsia="pl-PL"/>
              </w:rPr>
              <w:t xml:space="preserve">Pakiet 1 </w:t>
            </w:r>
          </w:p>
          <w:p w14:paraId="5C86EBEE" w14:textId="77777777" w:rsidR="00AB5AC1" w:rsidRDefault="009B7F57">
            <w:pPr>
              <w:widowControl w:val="0"/>
              <w:suppressAutoHyphens w:val="0"/>
              <w:jc w:val="both"/>
              <w:rPr>
                <w:rFonts w:ascii="Arial" w:hAnsi="Arial" w:cs="Arial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sz w:val="18"/>
                <w:szCs w:val="18"/>
                <w:lang w:eastAsia="pl-PL"/>
              </w:rPr>
              <w:t xml:space="preserve">Prosimy Zamawiającego o doprecyzowanie czy oczekuje rękawic spełniających wymogi zgonie z EN ISO 374-1, EN ISO 374- 5, EN 374-4, EN 455-1,2,3, ISO 45001, EN 420 potwierdzone certyfikatem jednostki notyfikowanej.  </w:t>
            </w:r>
          </w:p>
          <w:p w14:paraId="3F15F283" w14:textId="77777777" w:rsidR="00AB5AC1" w:rsidRDefault="00AB5AC1">
            <w:pPr>
              <w:pStyle w:val="Akapitzlist"/>
              <w:widowControl w:val="0"/>
              <w:suppressAutoHyphens w:val="0"/>
              <w:jc w:val="both"/>
              <w:rPr>
                <w:rFonts w:ascii="Arial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055864" w14:textId="77777777" w:rsidR="00AB5AC1" w:rsidRDefault="009B7F57">
            <w:pPr>
              <w:widowControl w:val="0"/>
              <w:snapToGrid w:val="0"/>
              <w:spacing w:line="288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Zgodnie z SWZ</w:t>
            </w:r>
          </w:p>
        </w:tc>
      </w:tr>
      <w:tr w:rsidR="00AB5AC1" w14:paraId="48D194FC" w14:textId="77777777" w:rsidTr="001C67B8">
        <w:trPr>
          <w:trHeight w:val="502"/>
        </w:trPr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D296D44" w14:textId="6ED78893" w:rsidR="00AB5AC1" w:rsidRDefault="005E39B5">
            <w:pPr>
              <w:widowControl w:val="0"/>
              <w:spacing w:line="288" w:lineRule="auto"/>
              <w:rPr>
                <w:rFonts w:ascii="Arial" w:hAnsi="Arial" w:cs="Arial"/>
                <w:color w:val="00000A"/>
                <w:sz w:val="18"/>
                <w:szCs w:val="18"/>
              </w:rPr>
            </w:pPr>
            <w:r>
              <w:rPr>
                <w:rFonts w:ascii="Arial" w:hAnsi="Arial" w:cs="Arial"/>
                <w:color w:val="00000A"/>
                <w:sz w:val="18"/>
                <w:szCs w:val="18"/>
              </w:rPr>
              <w:t>7</w:t>
            </w:r>
          </w:p>
        </w:tc>
        <w:tc>
          <w:tcPr>
            <w:tcW w:w="6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51A377" w14:textId="77777777" w:rsidR="00AB5AC1" w:rsidRDefault="009B7F57">
            <w:pPr>
              <w:widowControl w:val="0"/>
              <w:suppressAutoHyphens w:val="0"/>
              <w:jc w:val="both"/>
              <w:rPr>
                <w:rFonts w:ascii="Arial" w:hAnsi="Arial" w:cs="Arial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sz w:val="18"/>
                <w:szCs w:val="18"/>
                <w:lang w:eastAsia="pl-PL"/>
              </w:rPr>
              <w:t xml:space="preserve">Pakiet 1 </w:t>
            </w:r>
          </w:p>
          <w:p w14:paraId="4BF8FD4C" w14:textId="77777777" w:rsidR="00AB5AC1" w:rsidRDefault="009B7F57">
            <w:pPr>
              <w:widowControl w:val="0"/>
              <w:suppressAutoHyphens w:val="0"/>
              <w:jc w:val="both"/>
              <w:rPr>
                <w:rFonts w:ascii="Arial" w:hAnsi="Arial" w:cs="Arial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sz w:val="18"/>
                <w:szCs w:val="18"/>
                <w:lang w:eastAsia="pl-PL"/>
              </w:rPr>
              <w:t>Prosimy Zamawiającego o doprecyzowanie czy oczekuje, aby opakowanie rękawic diagnostycznych posiadało otwór dozujący zabezpieczony dodatkową folią chroniącą zawartość przed kontaminacją?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1A2A32" w14:textId="77777777" w:rsidR="00AB5AC1" w:rsidRDefault="009B7F57">
            <w:pPr>
              <w:widowControl w:val="0"/>
              <w:snapToGrid w:val="0"/>
              <w:spacing w:line="288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Dopuszcza się opakowanie bez dodatkowej folii. Pozostałe parametry zgodnie z SWZ.</w:t>
            </w:r>
          </w:p>
        </w:tc>
      </w:tr>
      <w:tr w:rsidR="005E39B5" w14:paraId="0CE56137" w14:textId="77777777" w:rsidTr="001C67B8">
        <w:trPr>
          <w:trHeight w:val="502"/>
        </w:trPr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72533A" w14:textId="56CF20D1" w:rsidR="005E39B5" w:rsidRDefault="005E39B5">
            <w:pPr>
              <w:widowControl w:val="0"/>
              <w:spacing w:line="288" w:lineRule="auto"/>
              <w:rPr>
                <w:rFonts w:ascii="Arial" w:hAnsi="Arial" w:cs="Arial"/>
                <w:color w:val="00000A"/>
                <w:sz w:val="18"/>
                <w:szCs w:val="18"/>
              </w:rPr>
            </w:pPr>
            <w:r>
              <w:rPr>
                <w:rFonts w:ascii="Arial" w:hAnsi="Arial" w:cs="Arial"/>
                <w:color w:val="00000A"/>
                <w:sz w:val="18"/>
                <w:szCs w:val="18"/>
              </w:rPr>
              <w:t>8</w:t>
            </w:r>
          </w:p>
        </w:tc>
        <w:tc>
          <w:tcPr>
            <w:tcW w:w="6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EFB92D" w14:textId="17B8DFB7" w:rsidR="005E39B5" w:rsidRDefault="005E39B5">
            <w:pPr>
              <w:widowControl w:val="0"/>
              <w:suppressAutoHyphens w:val="0"/>
              <w:jc w:val="both"/>
              <w:rPr>
                <w:rFonts w:ascii="Arial" w:hAnsi="Arial" w:cs="Arial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sz w:val="18"/>
                <w:szCs w:val="18"/>
                <w:lang w:eastAsia="pl-PL"/>
              </w:rPr>
              <w:t>P</w:t>
            </w:r>
            <w:r w:rsidRPr="005E39B5">
              <w:rPr>
                <w:rFonts w:ascii="Arial" w:hAnsi="Arial" w:cs="Arial"/>
                <w:sz w:val="18"/>
                <w:szCs w:val="18"/>
                <w:lang w:eastAsia="pl-PL"/>
              </w:rPr>
              <w:t>rosimy o potwierdzenie i doprecyzowanie  czy Zamawiający dopuści inny dokument potwierdzający dopuszczenie do kontaktu z żywnością niż Certyfikat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9FDCC6" w14:textId="68614BE2" w:rsidR="005E39B5" w:rsidRDefault="005E268C">
            <w:pPr>
              <w:widowControl w:val="0"/>
              <w:snapToGrid w:val="0"/>
              <w:spacing w:line="288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</w:t>
            </w:r>
            <w:r w:rsidRPr="005E268C">
              <w:rPr>
                <w:rFonts w:ascii="Arial" w:hAnsi="Arial" w:cs="Arial"/>
                <w:sz w:val="18"/>
                <w:szCs w:val="18"/>
              </w:rPr>
              <w:t xml:space="preserve">opuszczenie do kontaktu z żywnością – potwierdzone deklaracją producenta </w:t>
            </w:r>
            <w:r>
              <w:rPr>
                <w:rFonts w:ascii="Arial" w:hAnsi="Arial" w:cs="Arial"/>
                <w:sz w:val="18"/>
                <w:szCs w:val="18"/>
              </w:rPr>
              <w:t xml:space="preserve">i </w:t>
            </w:r>
            <w:r w:rsidRPr="005E268C">
              <w:rPr>
                <w:rFonts w:ascii="Arial" w:hAnsi="Arial" w:cs="Arial"/>
                <w:sz w:val="18"/>
                <w:szCs w:val="18"/>
              </w:rPr>
              <w:t xml:space="preserve"> raportem z badań jednostki niezależnej oraz umieszczone fabrycznie na </w:t>
            </w:r>
            <w:r w:rsidRPr="005E268C">
              <w:rPr>
                <w:rFonts w:ascii="Arial" w:hAnsi="Arial" w:cs="Arial"/>
                <w:sz w:val="18"/>
                <w:szCs w:val="18"/>
              </w:rPr>
              <w:lastRenderedPageBreak/>
              <w:t>opakowaniu.</w:t>
            </w:r>
          </w:p>
        </w:tc>
      </w:tr>
      <w:tr w:rsidR="005E39B5" w14:paraId="68AF7019" w14:textId="77777777" w:rsidTr="001C67B8">
        <w:trPr>
          <w:trHeight w:val="502"/>
        </w:trPr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F13210" w14:textId="1C00D390" w:rsidR="005E39B5" w:rsidRDefault="005E39B5">
            <w:pPr>
              <w:widowControl w:val="0"/>
              <w:spacing w:line="288" w:lineRule="auto"/>
              <w:rPr>
                <w:rFonts w:ascii="Arial" w:hAnsi="Arial" w:cs="Arial"/>
                <w:color w:val="00000A"/>
                <w:sz w:val="18"/>
                <w:szCs w:val="18"/>
              </w:rPr>
            </w:pPr>
            <w:r>
              <w:rPr>
                <w:rFonts w:ascii="Arial" w:hAnsi="Arial" w:cs="Arial"/>
                <w:color w:val="00000A"/>
                <w:sz w:val="18"/>
                <w:szCs w:val="18"/>
              </w:rPr>
              <w:lastRenderedPageBreak/>
              <w:t>9</w:t>
            </w:r>
          </w:p>
        </w:tc>
        <w:tc>
          <w:tcPr>
            <w:tcW w:w="6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1A5FFD" w14:textId="549B2F1E" w:rsidR="005E39B5" w:rsidRDefault="005E39B5">
            <w:pPr>
              <w:widowControl w:val="0"/>
              <w:suppressAutoHyphens w:val="0"/>
              <w:jc w:val="both"/>
              <w:rPr>
                <w:rFonts w:ascii="Arial" w:hAnsi="Arial" w:cs="Arial"/>
                <w:sz w:val="18"/>
                <w:szCs w:val="18"/>
                <w:lang w:eastAsia="pl-PL"/>
              </w:rPr>
            </w:pPr>
            <w:r w:rsidRPr="005E39B5">
              <w:rPr>
                <w:rFonts w:ascii="Arial" w:hAnsi="Arial" w:cs="Arial"/>
                <w:sz w:val="18"/>
                <w:szCs w:val="18"/>
                <w:lang w:eastAsia="pl-PL"/>
              </w:rPr>
              <w:t>czy wartości minimalne grubości  oczekiwanych rękawic to palec min. 0.05mm, dłoń min 0.05mm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E12E05" w14:textId="6E0A4B8A" w:rsidR="005E39B5" w:rsidRDefault="005E39B5">
            <w:pPr>
              <w:widowControl w:val="0"/>
              <w:snapToGrid w:val="0"/>
              <w:spacing w:line="288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E39B5">
              <w:rPr>
                <w:rFonts w:ascii="Arial" w:hAnsi="Arial" w:cs="Arial"/>
                <w:sz w:val="18"/>
                <w:szCs w:val="18"/>
              </w:rPr>
              <w:t>Dopuszczamy wartości minimalne proponowanych grubości rękawic - 0,05 mm.</w:t>
            </w:r>
          </w:p>
        </w:tc>
      </w:tr>
    </w:tbl>
    <w:p w14:paraId="2B4D52B4" w14:textId="77777777" w:rsidR="00AB5AC1" w:rsidRDefault="00AB5AC1">
      <w:pPr>
        <w:rPr>
          <w:rFonts w:ascii="Arial" w:hAnsi="Arial" w:cs="Arial"/>
          <w:i/>
          <w:sz w:val="18"/>
          <w:szCs w:val="18"/>
        </w:rPr>
      </w:pPr>
    </w:p>
    <w:p w14:paraId="506A7DFC" w14:textId="77777777" w:rsidR="00AB5AC1" w:rsidRDefault="00AB5AC1">
      <w:pPr>
        <w:rPr>
          <w:rFonts w:ascii="Arial" w:hAnsi="Arial" w:cs="Arial"/>
          <w:i/>
          <w:sz w:val="18"/>
          <w:szCs w:val="18"/>
          <w:lang w:eastAsia="pl-PL"/>
        </w:rPr>
      </w:pPr>
    </w:p>
    <w:p w14:paraId="20700809" w14:textId="77777777" w:rsidR="00AB5AC1" w:rsidRDefault="00AB5AC1">
      <w:pPr>
        <w:rPr>
          <w:rFonts w:ascii="Arial" w:hAnsi="Arial" w:cs="Arial"/>
          <w:i/>
          <w:sz w:val="18"/>
          <w:szCs w:val="18"/>
          <w:lang w:eastAsia="pl-PL"/>
        </w:rPr>
      </w:pPr>
    </w:p>
    <w:p w14:paraId="04F112CC" w14:textId="77777777" w:rsidR="00AB5AC1" w:rsidRDefault="00AB5AC1">
      <w:pPr>
        <w:rPr>
          <w:rFonts w:ascii="Arial" w:hAnsi="Arial" w:cs="Arial"/>
          <w:i/>
          <w:sz w:val="18"/>
          <w:szCs w:val="18"/>
        </w:rPr>
      </w:pPr>
    </w:p>
    <w:p w14:paraId="4E6CD076" w14:textId="77777777" w:rsidR="0023000A" w:rsidRDefault="0023000A" w:rsidP="0023000A">
      <w:r>
        <w:rPr>
          <w:rFonts w:ascii="Arial" w:hAnsi="Arial" w:cs="Arial"/>
          <w:i/>
          <w:sz w:val="18"/>
          <w:szCs w:val="18"/>
        </w:rPr>
        <w:t xml:space="preserve">Podpisał Dyrektor </w:t>
      </w:r>
      <w:proofErr w:type="spellStart"/>
      <w:r>
        <w:rPr>
          <w:rFonts w:ascii="Arial" w:hAnsi="Arial" w:cs="Arial"/>
          <w:i/>
          <w:sz w:val="18"/>
          <w:szCs w:val="18"/>
        </w:rPr>
        <w:t>SSzW</w:t>
      </w:r>
      <w:proofErr w:type="spellEnd"/>
      <w:r>
        <w:rPr>
          <w:rFonts w:ascii="Arial" w:hAnsi="Arial" w:cs="Arial"/>
          <w:i/>
          <w:sz w:val="18"/>
          <w:szCs w:val="18"/>
        </w:rPr>
        <w:t xml:space="preserve"> w Ciechanowie:</w:t>
      </w:r>
    </w:p>
    <w:p w14:paraId="3F862226" w14:textId="77777777" w:rsidR="0023000A" w:rsidRDefault="0023000A" w:rsidP="0023000A">
      <w:r>
        <w:rPr>
          <w:rFonts w:ascii="Arial" w:hAnsi="Arial" w:cs="Arial"/>
          <w:i/>
          <w:sz w:val="18"/>
          <w:szCs w:val="18"/>
        </w:rPr>
        <w:t>Andrzej Juliusz Kamasa</w:t>
      </w:r>
    </w:p>
    <w:p w14:paraId="2F6AC133" w14:textId="77777777" w:rsidR="00AB5AC1" w:rsidRDefault="00AB5AC1">
      <w:pPr>
        <w:rPr>
          <w:rFonts w:ascii="Arial" w:hAnsi="Arial" w:cs="Arial"/>
          <w:i/>
          <w:sz w:val="18"/>
          <w:szCs w:val="18"/>
        </w:rPr>
      </w:pPr>
    </w:p>
    <w:sectPr w:rsidR="00AB5AC1">
      <w:pgSz w:w="11906" w:h="16838"/>
      <w:pgMar w:top="1417" w:right="1417" w:bottom="1417" w:left="1417" w:header="0" w:footer="0" w:gutter="0"/>
      <w:cols w:space="708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charset w:val="01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displayBackgroundShape/>
  <w:embedSystemFonts/>
  <w:proofState w:spelling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5AC1"/>
    <w:rsid w:val="001C67B8"/>
    <w:rsid w:val="0023000A"/>
    <w:rsid w:val="005E268C"/>
    <w:rsid w:val="005E39B5"/>
    <w:rsid w:val="009B7F57"/>
    <w:rsid w:val="00AB5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0DDCA5"/>
  <w15:docId w15:val="{C6B32F70-08A6-4B4E-8181-10756568E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sz w:val="24"/>
      <w:szCs w:val="24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qFormat/>
    <w:rPr>
      <w:rFonts w:ascii="Symbol" w:hAnsi="Symbol" w:cs="Symbol"/>
    </w:rPr>
  </w:style>
  <w:style w:type="character" w:customStyle="1" w:styleId="WW8Num2z0">
    <w:name w:val="WW8Num2z0"/>
    <w:qFormat/>
    <w:rPr>
      <w:rFonts w:ascii="Symbol" w:hAnsi="Symbol" w:cs="Symbol"/>
      <w:sz w:val="18"/>
      <w:szCs w:val="18"/>
    </w:rPr>
  </w:style>
  <w:style w:type="character" w:customStyle="1" w:styleId="WW8Num3z0">
    <w:name w:val="WW8Num3z0"/>
    <w:qFormat/>
    <w:rPr>
      <w:rFonts w:ascii="Symbol" w:hAnsi="Symbol" w:cs="Symbol"/>
      <w:sz w:val="18"/>
      <w:szCs w:val="18"/>
    </w:rPr>
  </w:style>
  <w:style w:type="character" w:customStyle="1" w:styleId="WW8Num4z0">
    <w:name w:val="WW8Num4z0"/>
    <w:qFormat/>
    <w:rPr>
      <w:rFonts w:ascii="Symbol" w:hAnsi="Symbol" w:cs="Symbol"/>
    </w:rPr>
  </w:style>
  <w:style w:type="character" w:customStyle="1" w:styleId="WW8Num5z0">
    <w:name w:val="WW8Num5z0"/>
    <w:qFormat/>
    <w:rPr>
      <w:rFonts w:cs="Arial"/>
    </w:rPr>
  </w:style>
  <w:style w:type="character" w:customStyle="1" w:styleId="WW8Num6z0">
    <w:name w:val="WW8Num6z0"/>
    <w:qFormat/>
  </w:style>
  <w:style w:type="character" w:customStyle="1" w:styleId="WW8Num6z1">
    <w:name w:val="WW8Num6z1"/>
    <w:qFormat/>
  </w:style>
  <w:style w:type="character" w:customStyle="1" w:styleId="WW8Num6z2">
    <w:name w:val="WW8Num6z2"/>
    <w:qFormat/>
  </w:style>
  <w:style w:type="character" w:customStyle="1" w:styleId="WW8Num6z3">
    <w:name w:val="WW8Num6z3"/>
    <w:qFormat/>
  </w:style>
  <w:style w:type="character" w:customStyle="1" w:styleId="WW8Num6z4">
    <w:name w:val="WW8Num6z4"/>
    <w:qFormat/>
  </w:style>
  <w:style w:type="character" w:customStyle="1" w:styleId="WW8Num6z5">
    <w:name w:val="WW8Num6z5"/>
    <w:qFormat/>
  </w:style>
  <w:style w:type="character" w:customStyle="1" w:styleId="WW8Num6z6">
    <w:name w:val="WW8Num6z6"/>
    <w:qFormat/>
  </w:style>
  <w:style w:type="character" w:customStyle="1" w:styleId="WW8Num6z7">
    <w:name w:val="WW8Num6z7"/>
    <w:qFormat/>
  </w:style>
  <w:style w:type="character" w:customStyle="1" w:styleId="WW8Num6z8">
    <w:name w:val="WW8Num6z8"/>
    <w:qFormat/>
  </w:style>
  <w:style w:type="character" w:customStyle="1" w:styleId="WW8Num7z0">
    <w:name w:val="WW8Num7z0"/>
    <w:qFormat/>
    <w:rPr>
      <w:rFonts w:cs="Arial"/>
    </w:rPr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</w:style>
  <w:style w:type="character" w:customStyle="1" w:styleId="WW8Num8z1">
    <w:name w:val="WW8Num8z1"/>
    <w:qFormat/>
  </w:style>
  <w:style w:type="character" w:customStyle="1" w:styleId="WW8Num8z2">
    <w:name w:val="WW8Num8z2"/>
    <w:qFormat/>
  </w:style>
  <w:style w:type="character" w:customStyle="1" w:styleId="WW8Num8z3">
    <w:name w:val="WW8Num8z3"/>
    <w:qFormat/>
  </w:style>
  <w:style w:type="character" w:customStyle="1" w:styleId="WW8Num8z4">
    <w:name w:val="WW8Num8z4"/>
    <w:qFormat/>
  </w:style>
  <w:style w:type="character" w:customStyle="1" w:styleId="WW8Num8z5">
    <w:name w:val="WW8Num8z5"/>
    <w:qFormat/>
  </w:style>
  <w:style w:type="character" w:customStyle="1" w:styleId="WW8Num8z6">
    <w:name w:val="WW8Num8z6"/>
    <w:qFormat/>
  </w:style>
  <w:style w:type="character" w:customStyle="1" w:styleId="WW8Num8z7">
    <w:name w:val="WW8Num8z7"/>
    <w:qFormat/>
  </w:style>
  <w:style w:type="character" w:customStyle="1" w:styleId="WW8Num8z8">
    <w:name w:val="WW8Num8z8"/>
    <w:qFormat/>
  </w:style>
  <w:style w:type="character" w:customStyle="1" w:styleId="WW8Num9z0">
    <w:name w:val="WW8Num9z0"/>
    <w:qFormat/>
  </w:style>
  <w:style w:type="character" w:customStyle="1" w:styleId="WW8Num9z1">
    <w:name w:val="WW8Num9z1"/>
    <w:qFormat/>
  </w:style>
  <w:style w:type="character" w:customStyle="1" w:styleId="WW8Num9z2">
    <w:name w:val="WW8Num9z2"/>
    <w:qFormat/>
  </w:style>
  <w:style w:type="character" w:customStyle="1" w:styleId="WW8Num9z3">
    <w:name w:val="WW8Num9z3"/>
    <w:qFormat/>
  </w:style>
  <w:style w:type="character" w:customStyle="1" w:styleId="WW8Num9z4">
    <w:name w:val="WW8Num9z4"/>
    <w:qFormat/>
  </w:style>
  <w:style w:type="character" w:customStyle="1" w:styleId="WW8Num9z5">
    <w:name w:val="WW8Num9z5"/>
    <w:qFormat/>
  </w:style>
  <w:style w:type="character" w:customStyle="1" w:styleId="WW8Num9z6">
    <w:name w:val="WW8Num9z6"/>
    <w:qFormat/>
  </w:style>
  <w:style w:type="character" w:customStyle="1" w:styleId="WW8Num9z7">
    <w:name w:val="WW8Num9z7"/>
    <w:qFormat/>
  </w:style>
  <w:style w:type="character" w:customStyle="1" w:styleId="WW8Num9z8">
    <w:name w:val="WW8Num9z8"/>
    <w:qFormat/>
  </w:style>
  <w:style w:type="character" w:customStyle="1" w:styleId="WW8Num10z0">
    <w:name w:val="WW8Num10z0"/>
    <w:qFormat/>
  </w:style>
  <w:style w:type="character" w:customStyle="1" w:styleId="WW8Num10z1">
    <w:name w:val="WW8Num10z1"/>
    <w:qFormat/>
  </w:style>
  <w:style w:type="character" w:customStyle="1" w:styleId="WW8Num10z2">
    <w:name w:val="WW8Num10z2"/>
    <w:qFormat/>
  </w:style>
  <w:style w:type="character" w:customStyle="1" w:styleId="WW8Num10z3">
    <w:name w:val="WW8Num10z3"/>
    <w:qFormat/>
  </w:style>
  <w:style w:type="character" w:customStyle="1" w:styleId="WW8Num10z4">
    <w:name w:val="WW8Num10z4"/>
    <w:qFormat/>
  </w:style>
  <w:style w:type="character" w:customStyle="1" w:styleId="WW8Num10z5">
    <w:name w:val="WW8Num10z5"/>
    <w:qFormat/>
  </w:style>
  <w:style w:type="character" w:customStyle="1" w:styleId="WW8Num10z6">
    <w:name w:val="WW8Num10z6"/>
    <w:qFormat/>
  </w:style>
  <w:style w:type="character" w:customStyle="1" w:styleId="WW8Num10z7">
    <w:name w:val="WW8Num10z7"/>
    <w:qFormat/>
  </w:style>
  <w:style w:type="character" w:customStyle="1" w:styleId="WW8Num10z8">
    <w:name w:val="WW8Num10z8"/>
    <w:qFormat/>
  </w:style>
  <w:style w:type="character" w:customStyle="1" w:styleId="WW8Num11z0">
    <w:name w:val="WW8Num11z0"/>
    <w:qFormat/>
  </w:style>
  <w:style w:type="character" w:customStyle="1" w:styleId="WW8Num11z1">
    <w:name w:val="WW8Num11z1"/>
    <w:qFormat/>
  </w:style>
  <w:style w:type="character" w:customStyle="1" w:styleId="WW8Num11z2">
    <w:name w:val="WW8Num11z2"/>
    <w:qFormat/>
  </w:style>
  <w:style w:type="character" w:customStyle="1" w:styleId="WW8Num11z3">
    <w:name w:val="WW8Num11z3"/>
    <w:qFormat/>
  </w:style>
  <w:style w:type="character" w:customStyle="1" w:styleId="WW8Num11z4">
    <w:name w:val="WW8Num11z4"/>
    <w:qFormat/>
  </w:style>
  <w:style w:type="character" w:customStyle="1" w:styleId="WW8Num11z5">
    <w:name w:val="WW8Num11z5"/>
    <w:qFormat/>
  </w:style>
  <w:style w:type="character" w:customStyle="1" w:styleId="WW8Num11z6">
    <w:name w:val="WW8Num11z6"/>
    <w:qFormat/>
  </w:style>
  <w:style w:type="character" w:customStyle="1" w:styleId="WW8Num11z7">
    <w:name w:val="WW8Num11z7"/>
    <w:qFormat/>
  </w:style>
  <w:style w:type="character" w:customStyle="1" w:styleId="WW8Num11z8">
    <w:name w:val="WW8Num11z8"/>
    <w:qFormat/>
  </w:style>
  <w:style w:type="character" w:customStyle="1" w:styleId="WW8Num12z0">
    <w:name w:val="WW8Num12z0"/>
    <w:qFormat/>
  </w:style>
  <w:style w:type="character" w:customStyle="1" w:styleId="WW8Num12z1">
    <w:name w:val="WW8Num12z1"/>
    <w:qFormat/>
  </w:style>
  <w:style w:type="character" w:customStyle="1" w:styleId="WW8Num12z2">
    <w:name w:val="WW8Num12z2"/>
    <w:qFormat/>
  </w:style>
  <w:style w:type="character" w:customStyle="1" w:styleId="WW8Num12z3">
    <w:name w:val="WW8Num12z3"/>
    <w:qFormat/>
  </w:style>
  <w:style w:type="character" w:customStyle="1" w:styleId="WW8Num12z4">
    <w:name w:val="WW8Num12z4"/>
    <w:qFormat/>
  </w:style>
  <w:style w:type="character" w:customStyle="1" w:styleId="WW8Num12z5">
    <w:name w:val="WW8Num12z5"/>
    <w:qFormat/>
  </w:style>
  <w:style w:type="character" w:customStyle="1" w:styleId="WW8Num12z6">
    <w:name w:val="WW8Num12z6"/>
    <w:qFormat/>
  </w:style>
  <w:style w:type="character" w:customStyle="1" w:styleId="WW8Num12z7">
    <w:name w:val="WW8Num12z7"/>
    <w:qFormat/>
  </w:style>
  <w:style w:type="character" w:customStyle="1" w:styleId="WW8Num12z8">
    <w:name w:val="WW8Num12z8"/>
    <w:qFormat/>
  </w:style>
  <w:style w:type="character" w:customStyle="1" w:styleId="Domylnaczcionkaakapitu2">
    <w:name w:val="Domyślna czcionka akapitu2"/>
    <w:qFormat/>
  </w:style>
  <w:style w:type="character" w:customStyle="1" w:styleId="WW8Num1z1">
    <w:name w:val="WW8Num1z1"/>
    <w:qFormat/>
    <w:rPr>
      <w:rFonts w:ascii="Courier New" w:hAnsi="Courier New" w:cs="Courier New"/>
    </w:rPr>
  </w:style>
  <w:style w:type="character" w:customStyle="1" w:styleId="WW8Num1z2">
    <w:name w:val="WW8Num1z2"/>
    <w:qFormat/>
    <w:rPr>
      <w:rFonts w:ascii="Wingdings" w:hAnsi="Wingdings" w:cs="Wingdings"/>
    </w:rPr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1">
    <w:name w:val="WW8Num3z1"/>
    <w:qFormat/>
    <w:rPr>
      <w:rFonts w:ascii="Courier New" w:hAnsi="Courier New" w:cs="Courier New"/>
    </w:rPr>
  </w:style>
  <w:style w:type="character" w:customStyle="1" w:styleId="WW8Num3z2">
    <w:name w:val="WW8Num3z2"/>
    <w:qFormat/>
    <w:rPr>
      <w:rFonts w:ascii="Wingdings" w:hAnsi="Wingdings" w:cs="Wingdings"/>
    </w:rPr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1">
    <w:name w:val="WW8Num5z1"/>
    <w:qFormat/>
    <w:rPr>
      <w:rFonts w:ascii="Courier New" w:hAnsi="Courier New" w:cs="Courier New"/>
    </w:rPr>
  </w:style>
  <w:style w:type="character" w:customStyle="1" w:styleId="WW8Num5z2">
    <w:name w:val="WW8Num5z2"/>
    <w:qFormat/>
    <w:rPr>
      <w:rFonts w:ascii="Wingdings" w:hAnsi="Wingdings" w:cs="Wingdings"/>
    </w:rPr>
  </w:style>
  <w:style w:type="character" w:customStyle="1" w:styleId="Domylnaczcionkaakapitu1">
    <w:name w:val="Domyślna czcionka akapitu1"/>
    <w:qFormat/>
  </w:style>
  <w:style w:type="character" w:customStyle="1" w:styleId="czeinternetowe">
    <w:name w:val="Łącze internetowe"/>
    <w:rPr>
      <w:color w:val="0563C1"/>
      <w:u w:val="single"/>
    </w:rPr>
  </w:style>
  <w:style w:type="character" w:customStyle="1" w:styleId="AkapitzlistZnak">
    <w:name w:val="Akapit z listą Znak"/>
    <w:qFormat/>
    <w:rPr>
      <w:sz w:val="24"/>
      <w:szCs w:val="24"/>
    </w:rPr>
  </w:style>
  <w:style w:type="character" w:customStyle="1" w:styleId="markedcontent">
    <w:name w:val="markedcontent"/>
    <w:basedOn w:val="Domylnaczcionkaakapitu2"/>
    <w:qFormat/>
  </w:style>
  <w:style w:type="character" w:customStyle="1" w:styleId="TekstpodstawowywcityZnak">
    <w:name w:val="Tekst podstawowy wcięty Znak"/>
    <w:qFormat/>
    <w:rPr>
      <w:sz w:val="24"/>
      <w:szCs w:val="24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customStyle="1" w:styleId="Nagwek2">
    <w:name w:val="Nagłówek2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Nagwek1">
    <w:name w:val="Nagłówek1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Legenda1">
    <w:name w:val="Legenda1"/>
    <w:basedOn w:val="Normalny"/>
    <w:qFormat/>
    <w:pPr>
      <w:suppressLineNumbers/>
      <w:spacing w:before="120" w:after="120"/>
    </w:pPr>
    <w:rPr>
      <w:rFonts w:cs="Lucida Sans"/>
      <w:i/>
      <w:iCs/>
    </w:rPr>
  </w:style>
  <w:style w:type="paragraph" w:styleId="NormalnyWeb">
    <w:name w:val="Normal (Web)"/>
    <w:basedOn w:val="Normalny"/>
    <w:qFormat/>
    <w:pPr>
      <w:spacing w:before="280" w:after="142" w:line="288" w:lineRule="auto"/>
    </w:pPr>
    <w:rPr>
      <w:color w:val="00000A"/>
    </w:rPr>
  </w:style>
  <w:style w:type="paragraph" w:customStyle="1" w:styleId="western">
    <w:name w:val="western"/>
    <w:basedOn w:val="Normalny"/>
    <w:qFormat/>
    <w:pPr>
      <w:spacing w:before="280" w:after="142" w:line="288" w:lineRule="auto"/>
    </w:pPr>
    <w:rPr>
      <w:rFonts w:ascii="Calibri" w:hAnsi="Calibri" w:cs="Calibri"/>
      <w:color w:val="00000A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Standard">
    <w:name w:val="Standard"/>
    <w:qFormat/>
    <w:pPr>
      <w:snapToGrid w:val="0"/>
    </w:pPr>
    <w:rPr>
      <w:sz w:val="24"/>
      <w:lang w:eastAsia="zh-CN"/>
    </w:rPr>
  </w:style>
  <w:style w:type="paragraph" w:customStyle="1" w:styleId="Default">
    <w:name w:val="Default"/>
    <w:qFormat/>
    <w:rPr>
      <w:rFonts w:ascii="Calibri" w:hAnsi="Calibri" w:cs="Calibri"/>
      <w:color w:val="000000"/>
      <w:sz w:val="24"/>
      <w:szCs w:val="24"/>
      <w:lang w:eastAsia="zh-CN"/>
    </w:rPr>
  </w:style>
  <w:style w:type="paragraph" w:styleId="Bezodstpw">
    <w:name w:val="No Spacing"/>
    <w:basedOn w:val="Normalny"/>
    <w:qFormat/>
    <w:rPr>
      <w:rFonts w:ascii="Calibri" w:eastAsia="Calibri" w:hAnsi="Calibri" w:cs="Calibri"/>
      <w:sz w:val="22"/>
      <w:szCs w:val="22"/>
    </w:rPr>
  </w:style>
  <w:style w:type="paragraph" w:customStyle="1" w:styleId="Zawartotabeli">
    <w:name w:val="Zawartość tabeli"/>
    <w:basedOn w:val="Normalny"/>
    <w:qFormat/>
    <w:pPr>
      <w:suppressLineNumbers/>
    </w:pPr>
  </w:style>
  <w:style w:type="paragraph" w:customStyle="1" w:styleId="Nagwektabeli">
    <w:name w:val="Nagłówek tabeli"/>
    <w:basedOn w:val="Zawartotabeli"/>
    <w:qFormat/>
    <w:pPr>
      <w:jc w:val="center"/>
    </w:pPr>
    <w:rPr>
      <w:b/>
      <w:bCs/>
    </w:rPr>
  </w:style>
  <w:style w:type="paragraph" w:styleId="Tekstpodstawowywcity">
    <w:name w:val="Body Text Indent"/>
    <w:basedOn w:val="Normalny"/>
    <w:pPr>
      <w:suppressAutoHyphens w:val="0"/>
      <w:spacing w:after="120"/>
      <w:ind w:left="283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zamowienia.szpitalciechanow.com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1150</Words>
  <Characters>6901</Characters>
  <Application>Microsoft Office Word</Application>
  <DocSecurity>0</DocSecurity>
  <Lines>57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szpital</dc:creator>
  <dc:description/>
  <cp:lastModifiedBy>Katarzyna Jakimiec</cp:lastModifiedBy>
  <cp:revision>3</cp:revision>
  <cp:lastPrinted>2021-12-20T13:00:00Z</cp:lastPrinted>
  <dcterms:created xsi:type="dcterms:W3CDTF">2021-12-21T06:37:00Z</dcterms:created>
  <dcterms:modified xsi:type="dcterms:W3CDTF">2021-12-21T10:59:00Z</dcterms:modified>
  <dc:language>pl-PL</dc:language>
</cp:coreProperties>
</file>