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256BD3EC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070071">
        <w:rPr>
          <w:bCs/>
          <w:i/>
          <w:sz w:val="18"/>
          <w:szCs w:val="18"/>
        </w:rPr>
        <w:t>3</w:t>
      </w:r>
      <w:r w:rsidR="00761F33">
        <w:rPr>
          <w:bCs/>
          <w:i/>
          <w:sz w:val="18"/>
          <w:szCs w:val="18"/>
        </w:rPr>
        <w:t>6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184E4A" w:rsidRPr="00184E4A">
        <w:rPr>
          <w:b/>
          <w:bCs/>
          <w:i/>
          <w:sz w:val="18"/>
          <w:szCs w:val="18"/>
        </w:rPr>
        <w:t>Dostawa kompletów chirurgicznych jednorazowego użytku (bluza, spodnie) dla bloku operacyjnego wraz z użyczeniem dystrybutora wydającego odzież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cp:lastPrinted>2021-02-03T07:34:00Z</cp:lastPrinted>
  <dcterms:created xsi:type="dcterms:W3CDTF">2021-02-08T08:51:00Z</dcterms:created>
  <dcterms:modified xsi:type="dcterms:W3CDTF">2021-12-22T07:09:00Z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