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0C0AFD4F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443574">
        <w:rPr>
          <w:bCs/>
          <w:i/>
          <w:sz w:val="18"/>
          <w:szCs w:val="18"/>
        </w:rPr>
        <w:t>30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AE4B03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443574">
        <w:rPr>
          <w:b/>
          <w:bCs/>
          <w:i/>
          <w:sz w:val="18"/>
          <w:szCs w:val="18"/>
        </w:rPr>
        <w:t>Dostawa produktu leczniczego dla Nefrologii.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443574"/>
    <w:rsid w:val="00542C65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373B5"/>
    <w:rsid w:val="00A65608"/>
    <w:rsid w:val="00AE4B03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cp:lastPrinted>2021-02-03T07:34:00Z</cp:lastPrinted>
  <dcterms:created xsi:type="dcterms:W3CDTF">2021-02-08T08:51:00Z</dcterms:created>
  <dcterms:modified xsi:type="dcterms:W3CDTF">2022-02-24T07:00:00Z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