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41D0E1A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045FC5">
        <w:rPr>
          <w:rFonts w:ascii="Arial" w:hAnsi="Arial" w:cs="Arial"/>
          <w:color w:val="00000A"/>
          <w:sz w:val="18"/>
          <w:szCs w:val="18"/>
          <w:lang w:eastAsia="zh-CN"/>
        </w:rPr>
        <w:t>07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045FC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17CAF34C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A812BF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2D3863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="00045FC5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43AB7F1A" w14:textId="05029404" w:rsidR="00A812BF" w:rsidRPr="00A812BF" w:rsidRDefault="00A812BF" w:rsidP="00A812BF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A812BF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2D3863" w:rsidRPr="002D3863">
        <w:rPr>
          <w:rFonts w:ascii="Arial" w:hAnsi="Arial" w:cs="Arial"/>
          <w:b/>
          <w:sz w:val="18"/>
          <w:szCs w:val="18"/>
          <w:lang w:eastAsia="zh-CN"/>
        </w:rPr>
        <w:t>wyrobów medycznych dedykowanych do wstrzykiwacza kontrastu TK OptiVantage</w:t>
      </w:r>
      <w:r w:rsidR="002D3863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045FC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25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.02.2022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2022/BZP 000</w:t>
      </w:r>
      <w:r w:rsidR="00045FC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68745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/01 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A812BF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105"/>
        <w:gridCol w:w="4678"/>
      </w:tblGrid>
      <w:tr w:rsidR="002D3863" w14:paraId="516037B6" w14:textId="77777777" w:rsidTr="002D3863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334E2" w14:textId="77777777" w:rsidR="002D3863" w:rsidRDefault="002D3863" w:rsidP="00B41A1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C3955" w14:textId="77777777" w:rsidR="002D3863" w:rsidRDefault="002D3863" w:rsidP="00B41A1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D3863" w14:paraId="74123A1B" w14:textId="77777777" w:rsidTr="002D3863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46260B" w14:textId="1F41421D" w:rsidR="002D3863" w:rsidRDefault="002D3863" w:rsidP="00B41A1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Wyroby med do wstrzykiwacza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AE4822" w14:textId="77777777" w:rsidR="002D3863" w:rsidRDefault="002D3863" w:rsidP="00B41A1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568 464,48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262BB"/>
    <w:rsid w:val="00180198"/>
    <w:rsid w:val="001C3863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37</cp:revision>
  <cp:lastPrinted>2021-02-17T10:50:00Z</cp:lastPrinted>
  <dcterms:created xsi:type="dcterms:W3CDTF">2021-02-17T06:58:00Z</dcterms:created>
  <dcterms:modified xsi:type="dcterms:W3CDTF">2022-03-07T08:47:00Z</dcterms:modified>
</cp:coreProperties>
</file>