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6D851A00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5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87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</w:t>
      </w:r>
      <w:r w:rsidR="003B3CB9">
        <w:rPr>
          <w:rFonts w:asciiTheme="minorHAnsi" w:hAnsiTheme="minorHAnsi" w:cs="Tahoma"/>
          <w:b/>
          <w:bCs/>
          <w:sz w:val="22"/>
          <w:szCs w:val="22"/>
        </w:rPr>
        <w:t>2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21040A07" w:rsidR="00A352B9" w:rsidRPr="00A352B9" w:rsidRDefault="003D26CE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 w:rsidRPr="003D26CE">
        <w:rPr>
          <w:rFonts w:asciiTheme="minorHAnsi" w:hAnsiTheme="minorHAnsi" w:cs="Tahoma"/>
          <w:b/>
          <w:sz w:val="22"/>
          <w:szCs w:val="22"/>
        </w:rPr>
        <w:tab/>
        <w:t>do postępowania</w:t>
      </w:r>
      <w:r w:rsidR="003B3CB9">
        <w:rPr>
          <w:rFonts w:asciiTheme="minorHAnsi" w:hAnsiTheme="minorHAnsi" w:cs="Tahoma"/>
          <w:b/>
          <w:sz w:val="22"/>
          <w:szCs w:val="22"/>
        </w:rPr>
        <w:t>:</w:t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 </w:t>
      </w:r>
      <w:r w:rsidR="00EB4D38" w:rsidRPr="00EB4D38">
        <w:rPr>
          <w:rFonts w:asciiTheme="minorHAnsi" w:hAnsiTheme="minorHAnsi" w:cs="Tahoma"/>
          <w:b/>
          <w:sz w:val="22"/>
          <w:szCs w:val="22"/>
        </w:rPr>
        <w:t>Odczynniki i materiały zużywalne w  Zakładzie Patomorfologii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992"/>
        <w:gridCol w:w="926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8503B8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926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8503B8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8503B8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1E321B96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851966"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 xml:space="preserve">– </w:t>
            </w:r>
            <w:r w:rsidR="00851966">
              <w:rPr>
                <w:rFonts w:ascii="Calibri" w:hAnsi="Calibri" w:cs="Calibri"/>
                <w:b/>
                <w:bCs/>
                <w:color w:val="000000"/>
              </w:rPr>
              <w:t>Odczynniki</w:t>
            </w:r>
          </w:p>
        </w:tc>
      </w:tr>
      <w:tr w:rsidR="008503B8" w:rsidRPr="00BE36E6" w14:paraId="3F0846C9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20379083" w:rsidR="008503B8" w:rsidRPr="0004736D" w:rsidRDefault="00851966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6A51CE62" w:rsidR="008503B8" w:rsidRPr="008503B8" w:rsidRDefault="00851966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1966">
              <w:rPr>
                <w:rFonts w:ascii="Tahoma" w:hAnsi="Tahoma" w:cs="Tahoma"/>
                <w:color w:val="000000"/>
                <w:sz w:val="16"/>
                <w:szCs w:val="16"/>
              </w:rPr>
              <w:t>DPX - medium do zaklejania preparatów mikroskopowych o odczynie obojętnym, pozwalające wykonać trwałe preparaty mikroskopowe, dzięki czemu nie ulegają one odbarwieniu i mogą być przechowywane przez wiele lat. Współczynnik załamania światła medium powinien być niemal identyczny jak szkła, co zapewnia preparatom odpowiednią przejrzystość i kontrast.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372295D8" w:rsidR="008503B8" w:rsidRPr="00991499" w:rsidRDefault="00E95AF6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1op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29E65C9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8503B8" w:rsidRPr="0004736D" w:rsidRDefault="008503B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8503B8" w:rsidRPr="00BE36E6" w:rsidRDefault="008503B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B80E58" w:rsidRPr="00BE36E6" w14:paraId="447ED04D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5DED547" w14:textId="5009FD67" w:rsidR="00B80E58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8C7B4" w14:textId="1532661C" w:rsidR="00B80E58" w:rsidRPr="00851966" w:rsidRDefault="00D44BC6" w:rsidP="008503B8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44BC6">
              <w:rPr>
                <w:rFonts w:ascii="Tahoma" w:hAnsi="Tahoma" w:cs="Tahoma"/>
                <w:color w:val="000000"/>
                <w:sz w:val="16"/>
                <w:szCs w:val="16"/>
              </w:rPr>
              <w:t>PARAFINA do zatapiania wycinków tkankowych, mieszanina czystej parafiny i innych wosków, zapewniająca cięcie twardych i miękkich tkanek. Wymagana temperatura topnienia 56-57 stopni ( max. do 64 stopni). op.= 10kg.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6022619" w14:textId="0DB5E13F" w:rsidR="00B80E58" w:rsidRDefault="00D44BC6" w:rsidP="008503B8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 op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3B7C6187" w14:textId="77777777" w:rsidR="00B80E58" w:rsidRPr="0004736D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DB646B8" w14:textId="77777777" w:rsidR="00B80E58" w:rsidRPr="0004736D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4C3D00B" w14:textId="77777777" w:rsidR="00B80E58" w:rsidRPr="0004736D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7110F9D" w14:textId="77777777" w:rsidR="00B80E58" w:rsidRPr="0004736D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490B6CD" w14:textId="77777777" w:rsidR="00B80E58" w:rsidRPr="0004736D" w:rsidRDefault="00B80E58" w:rsidP="008503B8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EC1BC3A" w14:textId="77777777" w:rsidR="00B80E58" w:rsidRPr="00BE36E6" w:rsidRDefault="00B80E5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95ECA2B" w14:textId="77777777" w:rsidR="00B80E58" w:rsidRPr="00BE36E6" w:rsidRDefault="00B80E58" w:rsidP="008503B8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41A4E141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7AEA4358" w14:textId="65DE550B" w:rsidR="00C85D02" w:rsidRPr="0004736D" w:rsidRDefault="00851966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673FE" w14:textId="28B79294" w:rsidR="00C85D02" w:rsidRPr="008503B8" w:rsidRDefault="00851966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19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Środek zamykający Cytoseal XYL szybkoschnący środek na bazie ksylenu do zamykania prepartów immunohistochemicznych. 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63C95D7" w14:textId="6B2DD43F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 w:rsidR="00851966">
              <w:rPr>
                <w:rFonts w:ascii="Tahoma" w:hAnsi="Tahoma" w:cs="Tahoma"/>
                <w:b/>
                <w:bCs/>
                <w:sz w:val="16"/>
                <w:szCs w:val="16"/>
              </w:rPr>
              <w:t>op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1D4D2649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3C2757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6204F5C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091580F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EC16E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637ABDA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50C8C7C6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665F4733" w14:textId="77777777" w:rsidTr="008503B8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438EC358" w14:textId="2C615749" w:rsidR="00C85D02" w:rsidRPr="0004736D" w:rsidRDefault="00B80E58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21</w:t>
            </w:r>
          </w:p>
        </w:tc>
        <w:tc>
          <w:tcPr>
            <w:tcW w:w="4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8DC9C" w14:textId="72CA6B41" w:rsidR="00C85D02" w:rsidRPr="008503B8" w:rsidRDefault="00851966" w:rsidP="00C85D02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8519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CYTOBLOCK KIT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3E643E1D" w14:textId="6F58B127" w:rsidR="00C85D02" w:rsidRPr="00991499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 w:rsidR="0007641E">
              <w:rPr>
                <w:rFonts w:ascii="Tahoma" w:hAnsi="Tahoma" w:cs="Tahoma"/>
                <w:b/>
                <w:bCs/>
                <w:sz w:val="16"/>
                <w:szCs w:val="16"/>
              </w:rPr>
              <w:t>op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14:paraId="26AFB887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E46CC4A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D180408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5F75E1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23A23D0" w14:textId="77777777" w:rsidR="00C85D02" w:rsidRPr="0004736D" w:rsidRDefault="00C85D02" w:rsidP="00C85D02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B7CABB0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8D389ED" w14:textId="77777777" w:rsidR="00C85D02" w:rsidRPr="00BE36E6" w:rsidRDefault="00C85D02" w:rsidP="00C85D02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C85D02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C85D02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C85D02" w:rsidRPr="0004736D" w:rsidRDefault="00C85D02" w:rsidP="00C85D02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C85D02" w:rsidRPr="0004736D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85D02" w:rsidRPr="00BE36E6" w:rsidRDefault="00C85D02" w:rsidP="00C85D02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370792">
    <w:abstractNumId w:val="1"/>
  </w:num>
  <w:num w:numId="2" w16cid:durableId="91030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7641E"/>
    <w:rsid w:val="000F48E7"/>
    <w:rsid w:val="00117A22"/>
    <w:rsid w:val="0022501E"/>
    <w:rsid w:val="002A0F3B"/>
    <w:rsid w:val="002B2BF8"/>
    <w:rsid w:val="00382EA5"/>
    <w:rsid w:val="003A43D7"/>
    <w:rsid w:val="003B3CB9"/>
    <w:rsid w:val="003D26CE"/>
    <w:rsid w:val="00416221"/>
    <w:rsid w:val="00430E33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7767EE"/>
    <w:rsid w:val="008034C5"/>
    <w:rsid w:val="00817F15"/>
    <w:rsid w:val="008503B8"/>
    <w:rsid w:val="00851966"/>
    <w:rsid w:val="00881EB9"/>
    <w:rsid w:val="008B0643"/>
    <w:rsid w:val="008D20C7"/>
    <w:rsid w:val="00991499"/>
    <w:rsid w:val="00992015"/>
    <w:rsid w:val="009F3A35"/>
    <w:rsid w:val="00A352B9"/>
    <w:rsid w:val="00AA3FE0"/>
    <w:rsid w:val="00B80E58"/>
    <w:rsid w:val="00C70C18"/>
    <w:rsid w:val="00C81FAB"/>
    <w:rsid w:val="00C85D02"/>
    <w:rsid w:val="00D126F5"/>
    <w:rsid w:val="00D44BC6"/>
    <w:rsid w:val="00D870D0"/>
    <w:rsid w:val="00E40FDF"/>
    <w:rsid w:val="00E700BD"/>
    <w:rsid w:val="00E76C8C"/>
    <w:rsid w:val="00E95AF6"/>
    <w:rsid w:val="00EB4D38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Agnieszka Grzelak</cp:lastModifiedBy>
  <cp:revision>14</cp:revision>
  <cp:lastPrinted>2022-01-12T09:23:00Z</cp:lastPrinted>
  <dcterms:created xsi:type="dcterms:W3CDTF">2022-01-12T09:16:00Z</dcterms:created>
  <dcterms:modified xsi:type="dcterms:W3CDTF">2022-06-24T10:18:00Z</dcterms:modified>
</cp:coreProperties>
</file>