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4AA62" w14:textId="200A3377" w:rsidR="00657EA6" w:rsidRPr="00695C6B" w:rsidRDefault="00657EA6" w:rsidP="00657EA6">
      <w:pPr>
        <w:spacing w:after="0" w:line="240" w:lineRule="auto"/>
        <w:ind w:left="714" w:hanging="714"/>
        <w:rPr>
          <w:i/>
          <w:iCs/>
          <w:noProof/>
        </w:rPr>
      </w:pPr>
      <w:r w:rsidRPr="00695C6B">
        <w:rPr>
          <w:i/>
          <w:iCs/>
          <w:noProof/>
        </w:rPr>
        <w:t xml:space="preserve">Załącznik nr 2 – formularz </w:t>
      </w:r>
      <w:r w:rsidR="00BD11F5" w:rsidRPr="00695C6B">
        <w:rPr>
          <w:i/>
          <w:iCs/>
          <w:noProof/>
        </w:rPr>
        <w:t xml:space="preserve">ofertowy </w:t>
      </w:r>
      <w:r w:rsidRPr="00695C6B">
        <w:rPr>
          <w:i/>
          <w:iCs/>
          <w:noProof/>
        </w:rPr>
        <w:t xml:space="preserve">techniczny </w:t>
      </w:r>
      <w:r w:rsidR="00A255EC">
        <w:rPr>
          <w:i/>
          <w:iCs/>
          <w:noProof/>
        </w:rPr>
        <w:t>(część nr 1)</w:t>
      </w:r>
    </w:p>
    <w:p w14:paraId="1F4BCF1A" w14:textId="14D6435A" w:rsidR="00657EA6" w:rsidRPr="00695C6B" w:rsidRDefault="00657EA6" w:rsidP="00657EA6">
      <w:pPr>
        <w:spacing w:after="0" w:line="240" w:lineRule="auto"/>
        <w:rPr>
          <w:i/>
          <w:iCs/>
          <w:noProof/>
        </w:rPr>
      </w:pPr>
      <w:r w:rsidRPr="00695C6B">
        <w:rPr>
          <w:i/>
          <w:iCs/>
          <w:noProof/>
        </w:rPr>
        <w:t>Zakup specjalistycznego oprogramowania oraz sprzętu w celu podniesienia poziomu bezpieczeństwa systemów teleinformatycznych wykorzystywanych w Szpitalu (sygnatura: ZP/2501/104/22)</w:t>
      </w:r>
    </w:p>
    <w:p w14:paraId="623837B6" w14:textId="77777777" w:rsidR="00657EA6" w:rsidRPr="00695C6B" w:rsidRDefault="00657EA6" w:rsidP="00657EA6">
      <w:pPr>
        <w:spacing w:after="0" w:line="240" w:lineRule="auto"/>
        <w:rPr>
          <w:noProof/>
        </w:rPr>
      </w:pPr>
    </w:p>
    <w:p w14:paraId="6FD89FE2" w14:textId="30C94CC8" w:rsidR="00D4270C" w:rsidRPr="00695C6B" w:rsidRDefault="00657EA6" w:rsidP="00D4270C">
      <w:pPr>
        <w:spacing w:after="0" w:line="240" w:lineRule="auto"/>
        <w:rPr>
          <w:i/>
          <w:iCs/>
          <w:noProof/>
        </w:rPr>
      </w:pPr>
      <w:r w:rsidRPr="00695C6B">
        <w:rPr>
          <w:i/>
          <w:iCs/>
          <w:noProof/>
        </w:rPr>
        <w:t xml:space="preserve">Uwaga: Wykonawca zostaje zobowiązany do uzupełnienia </w:t>
      </w:r>
      <w:r w:rsidR="00CB798D" w:rsidRPr="00695C6B">
        <w:rPr>
          <w:i/>
          <w:iCs/>
          <w:noProof/>
        </w:rPr>
        <w:t xml:space="preserve">kolumny „Oferowane parametry” </w:t>
      </w:r>
      <w:r w:rsidR="00D4270C" w:rsidRPr="00695C6B">
        <w:rPr>
          <w:i/>
          <w:iCs/>
          <w:noProof/>
        </w:rPr>
        <w:t xml:space="preserve">o opis spełnienia wymaganych minimalnych parametrów technicznych. </w:t>
      </w:r>
      <w:r w:rsidR="00B021ED" w:rsidRPr="00695C6B">
        <w:rPr>
          <w:i/>
          <w:iCs/>
          <w:noProof/>
        </w:rPr>
        <w:t xml:space="preserve">Zamawiający wymaga ponadto, aby </w:t>
      </w:r>
      <w:r w:rsidR="00B021ED" w:rsidRPr="00695C6B">
        <w:rPr>
          <w:b/>
          <w:bCs/>
          <w:i/>
          <w:iCs/>
          <w:noProof/>
        </w:rPr>
        <w:t>przedmiotowe środki dowodowe, złożone wraz z ofertą</w:t>
      </w:r>
      <w:r w:rsidR="000B30AC" w:rsidRPr="00695C6B">
        <w:rPr>
          <w:b/>
          <w:bCs/>
          <w:i/>
          <w:iCs/>
          <w:noProof/>
        </w:rPr>
        <w:t xml:space="preserve">, </w:t>
      </w:r>
      <w:r w:rsidR="000B30AC" w:rsidRPr="00695C6B">
        <w:rPr>
          <w:i/>
          <w:iCs/>
          <w:noProof/>
        </w:rPr>
        <w:t xml:space="preserve">potwierdziły sporządzony  przez wykonawcę opis. </w:t>
      </w:r>
    </w:p>
    <w:p w14:paraId="15B553D3" w14:textId="77777777" w:rsidR="00657EA6" w:rsidRPr="00695C6B" w:rsidRDefault="00657EA6" w:rsidP="00657EA6">
      <w:pPr>
        <w:spacing w:after="0" w:line="240" w:lineRule="auto"/>
        <w:rPr>
          <w:noProof/>
        </w:rPr>
      </w:pPr>
    </w:p>
    <w:p w14:paraId="3EBF664F" w14:textId="27E3027B" w:rsidR="00657EA6" w:rsidRPr="00695C6B" w:rsidRDefault="007C5CE0" w:rsidP="00657EA6">
      <w:pPr>
        <w:pStyle w:val="Akapitzlist"/>
        <w:numPr>
          <w:ilvl w:val="0"/>
          <w:numId w:val="1"/>
        </w:numPr>
        <w:ind w:left="284" w:hanging="284"/>
        <w:rPr>
          <w:b/>
          <w:bCs/>
          <w:noProof/>
        </w:rPr>
      </w:pPr>
      <w:r w:rsidRPr="00695C6B">
        <w:rPr>
          <w:b/>
          <w:bCs/>
          <w:noProof/>
        </w:rPr>
        <w:t>Analyser</w:t>
      </w:r>
    </w:p>
    <w:tbl>
      <w:tblPr>
        <w:tblStyle w:val="Tabela-Siatka"/>
        <w:tblpPr w:leftFromText="141" w:rightFromText="141" w:vertAnchor="text" w:tblpY="1"/>
        <w:tblOverlap w:val="never"/>
        <w:tblW w:w="4954" w:type="pct"/>
        <w:tblLook w:val="0000" w:firstRow="0" w:lastRow="0" w:firstColumn="0" w:lastColumn="0" w:noHBand="0" w:noVBand="0"/>
      </w:tblPr>
      <w:tblGrid>
        <w:gridCol w:w="998"/>
        <w:gridCol w:w="2260"/>
        <w:gridCol w:w="5304"/>
        <w:gridCol w:w="5301"/>
      </w:tblGrid>
      <w:tr w:rsidR="00657EA6" w:rsidRPr="00695C6B" w14:paraId="442A9EDD" w14:textId="204DFE9D" w:rsidTr="00136CE4">
        <w:tc>
          <w:tcPr>
            <w:tcW w:w="360" w:type="pct"/>
            <w:shd w:val="clear" w:color="auto" w:fill="D0CECE" w:themeFill="background2" w:themeFillShade="E6"/>
          </w:tcPr>
          <w:p w14:paraId="642FA4C6" w14:textId="77777777" w:rsidR="00657EA6" w:rsidRPr="00695C6B" w:rsidRDefault="00657EA6" w:rsidP="00E76ED0">
            <w:pPr>
              <w:jc w:val="center"/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</w:pPr>
            <w:bookmarkStart w:id="0" w:name="_Hlk109983796"/>
            <w:bookmarkStart w:id="1" w:name="_Hlk109984284"/>
            <w:r w:rsidRPr="00695C6B"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15" w:type="pct"/>
            <w:shd w:val="clear" w:color="auto" w:fill="D0CECE" w:themeFill="background2" w:themeFillShade="E6"/>
          </w:tcPr>
          <w:p w14:paraId="12D13545" w14:textId="77777777" w:rsidR="00657EA6" w:rsidRPr="00695C6B" w:rsidRDefault="00657EA6" w:rsidP="00E76ED0">
            <w:pPr>
              <w:jc w:val="center"/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  <w:t>Element konfiguracji</w:t>
            </w:r>
          </w:p>
        </w:tc>
        <w:tc>
          <w:tcPr>
            <w:tcW w:w="1913" w:type="pct"/>
            <w:shd w:val="clear" w:color="auto" w:fill="D0CECE" w:themeFill="background2" w:themeFillShade="E6"/>
          </w:tcPr>
          <w:p w14:paraId="7EF55CC6" w14:textId="77777777" w:rsidR="00657EA6" w:rsidRPr="00695C6B" w:rsidRDefault="00657EA6" w:rsidP="00E76ED0">
            <w:pPr>
              <w:jc w:val="center"/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  <w:t>Wymagane minimalne parametry techniczne</w:t>
            </w:r>
          </w:p>
          <w:p w14:paraId="25F5076D" w14:textId="77777777" w:rsidR="00657EA6" w:rsidRPr="00695C6B" w:rsidRDefault="00657EA6" w:rsidP="00E76ED0">
            <w:pPr>
              <w:jc w:val="center"/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912" w:type="pct"/>
            <w:shd w:val="clear" w:color="auto" w:fill="D0CECE" w:themeFill="background2" w:themeFillShade="E6"/>
          </w:tcPr>
          <w:p w14:paraId="31A46765" w14:textId="08A63400" w:rsidR="00657EA6" w:rsidRPr="00695C6B" w:rsidRDefault="00657EA6" w:rsidP="00E76ED0">
            <w:pPr>
              <w:jc w:val="center"/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  <w:t>Oferowane parametry</w:t>
            </w:r>
          </w:p>
          <w:p w14:paraId="6B25874A" w14:textId="16DD14F0" w:rsidR="00D4270C" w:rsidRPr="00695C6B" w:rsidRDefault="00D4270C" w:rsidP="00E76ED0">
            <w:pPr>
              <w:jc w:val="center"/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  <w:t>(wymagany opis</w:t>
            </w:r>
            <w:r w:rsidR="00B021ED" w:rsidRPr="00695C6B"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  <w:t>)</w:t>
            </w:r>
          </w:p>
          <w:p w14:paraId="6B2D9D95" w14:textId="125A6A15" w:rsidR="00657EA6" w:rsidRPr="00695C6B" w:rsidRDefault="00657EA6" w:rsidP="00E76ED0">
            <w:pPr>
              <w:jc w:val="center"/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</w:pPr>
          </w:p>
        </w:tc>
      </w:tr>
      <w:tr w:rsidR="00657EA6" w:rsidRPr="00695C6B" w14:paraId="6EF4A11F" w14:textId="50034115" w:rsidTr="00136CE4">
        <w:tc>
          <w:tcPr>
            <w:tcW w:w="360" w:type="pct"/>
          </w:tcPr>
          <w:p w14:paraId="321D5BF4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15" w:type="pct"/>
          </w:tcPr>
          <w:p w14:paraId="2B5D670D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Wymagania Ogólne</w:t>
            </w:r>
          </w:p>
        </w:tc>
        <w:tc>
          <w:tcPr>
            <w:tcW w:w="1913" w:type="pct"/>
          </w:tcPr>
          <w:p w14:paraId="3947152C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W ramach postępowania wymaganym jest dostarczenie centralnego systemu logowania, raportowania i korelacji, umożliwiającego centralizację procesu logowania zdarzeń sieciowych, systemowych oraz  bezpieczeństwa w ramach całej infrastruktury zabezpieczeń.</w:t>
            </w:r>
          </w:p>
          <w:p w14:paraId="7703FC58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Rozwiązanie musi zostać dostarczone w postaci komercyjnej platformy działającej w środowisku wirtualnym lub w postaci komercyjnej platformy działającej na bazie linux w środowisku wirtualnym, z możliwością uruchomienia na co najmniej następujących hypervisorach: VMware ESX/ESXi werje: 5.0, 5.1, 5.5, 6.0, 6.5, 6.7; Microsoft Hyper-V wersje: 2008 R2, 2012, 2012 R2, 2016;  Citrix XenServer 6.0+, Open Source Xen 4.1+, KVM, Amazon Web Services (AWS), Microsoft Azure, Google Cloud (GCP).</w:t>
            </w:r>
          </w:p>
        </w:tc>
        <w:tc>
          <w:tcPr>
            <w:tcW w:w="1912" w:type="pct"/>
          </w:tcPr>
          <w:p w14:paraId="27E4A875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657EA6" w:rsidRPr="00695C6B" w14:paraId="0566F8B6" w14:textId="0A1F6494" w:rsidTr="00136CE4">
        <w:tc>
          <w:tcPr>
            <w:tcW w:w="360" w:type="pct"/>
          </w:tcPr>
          <w:p w14:paraId="39D6047E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15" w:type="pct"/>
          </w:tcPr>
          <w:p w14:paraId="627734B5" w14:textId="77777777" w:rsidR="00657EA6" w:rsidRPr="00695C6B" w:rsidRDefault="00657EA6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Interfejsy, Dysk:</w:t>
            </w:r>
          </w:p>
        </w:tc>
        <w:tc>
          <w:tcPr>
            <w:tcW w:w="1913" w:type="pct"/>
          </w:tcPr>
          <w:p w14:paraId="122DE2EA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System musi obsługiwać co najmniej 4 interfejsy sieciowe oraz wspierać powierzchnię dyskową o pojemności 10 TB.</w:t>
            </w:r>
          </w:p>
        </w:tc>
        <w:tc>
          <w:tcPr>
            <w:tcW w:w="1912" w:type="pct"/>
          </w:tcPr>
          <w:p w14:paraId="71622D99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657EA6" w:rsidRPr="00695C6B" w14:paraId="1912770F" w14:textId="5E7C2A63" w:rsidTr="00136CE4">
        <w:tc>
          <w:tcPr>
            <w:tcW w:w="360" w:type="pct"/>
          </w:tcPr>
          <w:p w14:paraId="5A601F74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15" w:type="pct"/>
          </w:tcPr>
          <w:p w14:paraId="34A38DF7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Parametry wydajnościowe:</w:t>
            </w:r>
          </w:p>
        </w:tc>
        <w:tc>
          <w:tcPr>
            <w:tcW w:w="1913" w:type="pct"/>
          </w:tcPr>
          <w:p w14:paraId="018A1AFF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 System musi być w stanie przyjmować minimum 5 GB logów na dzień.</w:t>
            </w:r>
          </w:p>
          <w:p w14:paraId="2A3A4915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 Rozwiązanie musi umożliwiać kolekcjonowanie logów z co najmniej 1000 systemów.</w:t>
            </w:r>
          </w:p>
        </w:tc>
        <w:tc>
          <w:tcPr>
            <w:tcW w:w="1912" w:type="pct"/>
          </w:tcPr>
          <w:p w14:paraId="5C72EFB4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657EA6" w:rsidRPr="00695C6B" w14:paraId="7E7BABE9" w14:textId="4062C121" w:rsidTr="00136CE4">
        <w:tc>
          <w:tcPr>
            <w:tcW w:w="360" w:type="pct"/>
          </w:tcPr>
          <w:p w14:paraId="746E43EA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15" w:type="pct"/>
          </w:tcPr>
          <w:p w14:paraId="453058D0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Logowanie</w:t>
            </w:r>
          </w:p>
        </w:tc>
        <w:tc>
          <w:tcPr>
            <w:tcW w:w="1913" w:type="pct"/>
          </w:tcPr>
          <w:p w14:paraId="6ACBFBE7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 Podgląd logowanych zdarzeń w czasie rzeczywistym.</w:t>
            </w:r>
          </w:p>
          <w:p w14:paraId="2E8BACAD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2. Możliwość przeglądania logów historycznych z funkcją filtrowania. </w:t>
            </w:r>
          </w:p>
          <w:p w14:paraId="3F6C4815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lastRenderedPageBreak/>
              <w:t>3. System musi oferować predefiniowane (lub mieć możliwość ich konfiguracji) podręczne raporty graficzne lub tekstowe obrazujące stan pracy urządzenia oraz ogólne informacje dotyczące statystyk ruchu sieciowego i zdarzeń bezpieczeństwa. Muszą one obejmować co najmniej:</w:t>
            </w:r>
          </w:p>
          <w:p w14:paraId="3816224C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a. Listę  najczęściej wykrywanych ataków.</w:t>
            </w:r>
          </w:p>
          <w:p w14:paraId="442EA130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b. Listę najbardziej aktywnych użytkowników.</w:t>
            </w:r>
          </w:p>
          <w:p w14:paraId="4BEA97A3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c. Listę najczęściej wykorzystywanych aplikacji.</w:t>
            </w:r>
          </w:p>
          <w:p w14:paraId="01C822F5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d. Listę najczęściej odwiedzanych stron www.</w:t>
            </w:r>
          </w:p>
          <w:p w14:paraId="75F1C334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e. Listę krajów , do których nawiązywane są połączenia.</w:t>
            </w:r>
          </w:p>
          <w:p w14:paraId="56DA968E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f. Listę najczęściej wykorzystywanych polityk Firewall.</w:t>
            </w:r>
          </w:p>
          <w:p w14:paraId="1ACEAF50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g. Informacje o realizowanych połączeniach IPSec.</w:t>
            </w:r>
          </w:p>
          <w:p w14:paraId="06284EDB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4. Rozwiązanie musi posiadać możliwość przesyłania kopii logów  do innych systemów logowania i przetwarzania danych. Musi w tym zakresie zapewniać mechanizmy filtrowania dla  wysyłanych logów.</w:t>
            </w:r>
          </w:p>
          <w:p w14:paraId="5365E347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5. Komunikacja systemów bezpieczeństwa (z których przesyłane są logi) z oferowanym systemem   centralnego logowania musi być możliwa co najmniej z wykorzystaniem UDP/514 oraz TCP/514.</w:t>
            </w:r>
          </w:p>
          <w:p w14:paraId="06CCEBB8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6. System musi realizować cykliczny eksport logów do zewnętrznego systemu w celu ich długo czasowego składowania. Eksport logów musi być możliwy za pomocą protokołu SFTP lub na zewnętrzny zasób sieciowy.</w:t>
            </w:r>
          </w:p>
        </w:tc>
        <w:tc>
          <w:tcPr>
            <w:tcW w:w="1912" w:type="pct"/>
          </w:tcPr>
          <w:p w14:paraId="2797E8AE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657EA6" w:rsidRPr="00695C6B" w14:paraId="1E5A6166" w14:textId="09C61EF3" w:rsidTr="00136CE4">
        <w:tc>
          <w:tcPr>
            <w:tcW w:w="360" w:type="pct"/>
          </w:tcPr>
          <w:p w14:paraId="697F0114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5. </w:t>
            </w:r>
          </w:p>
        </w:tc>
        <w:tc>
          <w:tcPr>
            <w:tcW w:w="815" w:type="pct"/>
          </w:tcPr>
          <w:p w14:paraId="48594AC9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Raportowanie</w:t>
            </w:r>
          </w:p>
        </w:tc>
        <w:tc>
          <w:tcPr>
            <w:tcW w:w="1913" w:type="pct"/>
          </w:tcPr>
          <w:p w14:paraId="2496D7CA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W zakresie raportowania system musi zapewniać:</w:t>
            </w:r>
          </w:p>
          <w:p w14:paraId="49E120E5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 Generowanie raportów co najmniej w formatach: PDF, CSV.</w:t>
            </w:r>
          </w:p>
          <w:p w14:paraId="5CB7DA17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 Predefiniowane zestawy raportów, dla których administrator systemu może modyfikować parametry prezentowania wyników.</w:t>
            </w:r>
          </w:p>
          <w:p w14:paraId="14368996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3. Funkcję definiowania własnych raportów. </w:t>
            </w:r>
          </w:p>
          <w:p w14:paraId="0B49022F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4. Możliwość spolszczenia raportów.</w:t>
            </w:r>
          </w:p>
          <w:p w14:paraId="0AE56B84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5. Generowanie raportów w sposób cykliczny lub na żądanie, z możliwością automatycznego przesłania wyników na  określony adres lub adresy email.</w:t>
            </w:r>
          </w:p>
        </w:tc>
        <w:tc>
          <w:tcPr>
            <w:tcW w:w="1912" w:type="pct"/>
          </w:tcPr>
          <w:p w14:paraId="109E0B8D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657EA6" w:rsidRPr="00695C6B" w14:paraId="0A8D98F1" w14:textId="1A2DC756" w:rsidTr="00136CE4">
        <w:tc>
          <w:tcPr>
            <w:tcW w:w="360" w:type="pct"/>
          </w:tcPr>
          <w:p w14:paraId="0C57539C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15" w:type="pct"/>
          </w:tcPr>
          <w:p w14:paraId="0D2F3B13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Korelacja logów</w:t>
            </w:r>
          </w:p>
        </w:tc>
        <w:tc>
          <w:tcPr>
            <w:tcW w:w="1913" w:type="pct"/>
          </w:tcPr>
          <w:p w14:paraId="67FA129B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W zakresie korelacji zdarzeń system musi zapewniać:</w:t>
            </w:r>
          </w:p>
          <w:p w14:paraId="7FA8A1D1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lastRenderedPageBreak/>
              <w:t>1. Korelowanie logów z określeniem urządzeń, dla których ten proces ma być realizowany.</w:t>
            </w:r>
          </w:p>
          <w:p w14:paraId="0354C325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 Konfigurację powiadomień poprzez: e-mail, SNMP w przypadku wystąpienia określonych zdarzeń sieciowych, systemowych oraz bezpieczeństwa.</w:t>
            </w:r>
          </w:p>
          <w:p w14:paraId="65CF0B6D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3. Wybór kategorii zdarzeń, dla których tworzone będą reguły korelacyjne. System korelować zdarzenia co najmniej dla następujących kategorii zdarzeń:</w:t>
            </w:r>
          </w:p>
          <w:p w14:paraId="52F63C26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 Malware.</w:t>
            </w:r>
          </w:p>
          <w:p w14:paraId="4B6E6FB2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Aplikacje sieciowe.</w:t>
            </w:r>
          </w:p>
          <w:p w14:paraId="66BFDD19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Email.</w:t>
            </w:r>
          </w:p>
          <w:p w14:paraId="6991F553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IPS.</w:t>
            </w:r>
          </w:p>
          <w:p w14:paraId="1F7D6AEA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Traffic.</w:t>
            </w:r>
          </w:p>
          <w:p w14:paraId="297B4CDB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• Systemowe: utracone połączenie VPN, utracone połączenie sieciowe.</w:t>
            </w:r>
          </w:p>
          <w:p w14:paraId="7A4029B9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4. Funkcję analizy logów archiwalnych względem aktualnej wiedzy producenta o zagrożeniach, w celu wykrycia potencjalnych stacji - narażonych na zagrożenie w ostatnim czasie.</w:t>
            </w:r>
          </w:p>
        </w:tc>
        <w:tc>
          <w:tcPr>
            <w:tcW w:w="1912" w:type="pct"/>
          </w:tcPr>
          <w:p w14:paraId="69450109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657EA6" w:rsidRPr="00695C6B" w14:paraId="29AA9556" w14:textId="1745AB76" w:rsidTr="00136CE4">
        <w:tc>
          <w:tcPr>
            <w:tcW w:w="360" w:type="pct"/>
          </w:tcPr>
          <w:p w14:paraId="75311D67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15" w:type="pct"/>
          </w:tcPr>
          <w:p w14:paraId="78420009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Zarządzanie</w:t>
            </w:r>
          </w:p>
        </w:tc>
        <w:tc>
          <w:tcPr>
            <w:tcW w:w="1913" w:type="pct"/>
          </w:tcPr>
          <w:p w14:paraId="170850C8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1. System logowania i raportowania musi mieć możliwość zarządzania lokalnego z wykorzystaniem protokołów: HTTPS oraz SSH lub producent rozwiązania musi dostarczać dedykowanej konsoli zarządzania, która komunikuje się z rozwiązaniem przy wykorzystaniu szyfrowanych protokołów. </w:t>
            </w:r>
          </w:p>
          <w:p w14:paraId="350FD7B5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a. Proces uwierzytelniania administratorów musi być realizowany w oparciu o: lokalną bazę, Radius, LDAP, PKI.</w:t>
            </w:r>
          </w:p>
          <w:p w14:paraId="3BD3066F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 System musi umożliwiać zdefiniowanie co najmniej 4 administratorów z możliwością określenia praw dostępu do logowanych informacji i raportów z perspektywy poszczególnych systemów, z których przesyłane są logi.</w:t>
            </w:r>
          </w:p>
        </w:tc>
        <w:tc>
          <w:tcPr>
            <w:tcW w:w="1912" w:type="pct"/>
          </w:tcPr>
          <w:p w14:paraId="66CF84A3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657EA6" w:rsidRPr="00695C6B" w14:paraId="66B64067" w14:textId="422058F3" w:rsidTr="00136CE4">
        <w:tc>
          <w:tcPr>
            <w:tcW w:w="360" w:type="pct"/>
          </w:tcPr>
          <w:p w14:paraId="102FC2E3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8. </w:t>
            </w:r>
          </w:p>
        </w:tc>
        <w:tc>
          <w:tcPr>
            <w:tcW w:w="815" w:type="pct"/>
          </w:tcPr>
          <w:p w14:paraId="13542C40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Serwisy i licencje</w:t>
            </w:r>
          </w:p>
        </w:tc>
        <w:tc>
          <w:tcPr>
            <w:tcW w:w="1913" w:type="pct"/>
          </w:tcPr>
          <w:p w14:paraId="187D1B30" w14:textId="54628D47" w:rsidR="0007147B" w:rsidRPr="0007147B" w:rsidRDefault="00657EA6" w:rsidP="0007147B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07147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Wsparcie: System musi być objęty serwisem producenta przez okres 36 miesięcy, upoważniającym do aktualizacji oprogramowania oraz wsparcia technicznego w trybie 24</w:t>
            </w:r>
            <w:r w:rsidR="0007147B" w:rsidRPr="0007147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 godz. przez 7 dni w tygo</w:t>
            </w:r>
            <w:r w:rsidR="0007147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d</w:t>
            </w:r>
            <w:r w:rsidR="0007147B" w:rsidRPr="0007147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niu</w:t>
            </w:r>
            <w:r w:rsidR="00E8195D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.</w:t>
            </w:r>
          </w:p>
          <w:p w14:paraId="43A077EB" w14:textId="0CB7774F" w:rsidR="00136CE4" w:rsidRPr="00136CE4" w:rsidRDefault="00136CE4" w:rsidP="00136CE4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36C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ramach usług wynikających z udzielonej gwarancji jakości oraz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technicznego</w:t>
            </w:r>
            <w:r w:rsidRPr="00136C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Wykonawca zapewnia:</w:t>
            </w:r>
          </w:p>
          <w:p w14:paraId="7E2555CC" w14:textId="57D33C9E" w:rsidR="00136CE4" w:rsidRPr="00136CE4" w:rsidRDefault="00136CE4" w:rsidP="00136CE4">
            <w:pPr>
              <w:pStyle w:val="Akapitzlist"/>
              <w:widowControl w:val="0"/>
              <w:numPr>
                <w:ilvl w:val="0"/>
                <w:numId w:val="30"/>
              </w:numPr>
              <w:ind w:left="170" w:hanging="17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36C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udostępnienie poprawek do Oprogramowania Aplikacyjnego, </w:t>
            </w:r>
            <w:r w:rsidRPr="00136C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w przypadku stwierdzenia przez Zamawiającego błędu Oprogramowania Aplikacyjnego: </w:t>
            </w:r>
          </w:p>
          <w:p w14:paraId="795974BB" w14:textId="77777777" w:rsidR="00136CE4" w:rsidRPr="00136CE4" w:rsidRDefault="00136CE4" w:rsidP="00136CE4">
            <w:pPr>
              <w:pStyle w:val="Akapitzlist"/>
              <w:widowControl w:val="0"/>
              <w:numPr>
                <w:ilvl w:val="0"/>
                <w:numId w:val="31"/>
              </w:numPr>
              <w:tabs>
                <w:tab w:val="left" w:pos="478"/>
              </w:tabs>
              <w:ind w:left="454" w:hanging="284"/>
              <w:jc w:val="both"/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</w:pPr>
            <w:r w:rsidRPr="00136CE4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>w przypadku tzw. błędu krytycznego, tj. takiego, który uniemożliwia użytkowanie Oprogramowania Aplikacyjnego (w zakresie jego podstawowej funkcjonalności wskazanej w dokumentacji użytkownika) i prowadzi do zatrzymania jego eksploatacji, utraty danych lub naruszenia ich spójności, w wyniku których niemożliwe jest prowadzenie działalności z użyciem Oprogramowania Aplikacyjnego:</w:t>
            </w:r>
          </w:p>
          <w:p w14:paraId="77E0336D" w14:textId="77777777" w:rsidR="00136CE4" w:rsidRPr="00136CE4" w:rsidRDefault="00136CE4" w:rsidP="00136CE4">
            <w:pPr>
              <w:widowControl w:val="0"/>
              <w:numPr>
                <w:ilvl w:val="3"/>
                <w:numId w:val="29"/>
              </w:numPr>
              <w:ind w:left="897" w:hanging="42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36C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reakcja Wykonawcy na zgłoszenie Zamawiającego (tj. czas od otrzymania zgłoszenia do chwili podjęcia przez Wykonawcę czynności zmierzających do naprawy zgłoszonego „błędu krytycznego”) 1 dzień roboczy;</w:t>
            </w:r>
          </w:p>
          <w:p w14:paraId="6F21C26C" w14:textId="77777777" w:rsidR="00136CE4" w:rsidRPr="00136CE4" w:rsidRDefault="00136CE4" w:rsidP="00136CE4">
            <w:pPr>
              <w:widowControl w:val="0"/>
              <w:numPr>
                <w:ilvl w:val="3"/>
                <w:numId w:val="29"/>
              </w:numPr>
              <w:ind w:left="897" w:hanging="42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36CE4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 xml:space="preserve">czas dokonania i udostępnienia Zamawiającemu odpowiednich korekt </w:t>
            </w:r>
            <w:r w:rsidRPr="00136C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Oprogramowania Aplikacyjnego </w:t>
            </w:r>
            <w:r w:rsidRPr="00136CE4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 xml:space="preserve">wyniesie do 3 dni roboczych od chwili rozpoczęcia czynności serwisowych; </w:t>
            </w:r>
          </w:p>
          <w:p w14:paraId="7D2CA3BD" w14:textId="77777777" w:rsidR="00136CE4" w:rsidRPr="00136CE4" w:rsidRDefault="00136CE4" w:rsidP="00136CE4">
            <w:pPr>
              <w:widowControl w:val="0"/>
              <w:numPr>
                <w:ilvl w:val="3"/>
                <w:numId w:val="29"/>
              </w:numPr>
              <w:ind w:left="897" w:hanging="426"/>
              <w:jc w:val="both"/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</w:pPr>
            <w:r w:rsidRPr="00136CE4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 xml:space="preserve">w przypadku wystąpienia „błędu krytycznego”, Wykonawca, </w:t>
            </w:r>
            <w:r w:rsidRPr="00136CE4">
              <w:rPr>
                <w:rFonts w:ascii="Arial" w:eastAsia="Times New Roman" w:hAnsi="Arial" w:cs="Arial"/>
                <w:snapToGrid w:val="0"/>
                <w:sz w:val="18"/>
                <w:szCs w:val="18"/>
                <w:u w:val="single"/>
                <w:lang w:eastAsia="pl-PL"/>
              </w:rPr>
              <w:t>po uzyskaniu od Zamawiającego zgody</w:t>
            </w:r>
            <w:r w:rsidRPr="00136CE4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>,  może wprowadzić tzw. rozwiązanie tymczasowe, doraźnie rozwiązujące problem błędu krytycznego; w takim przypadku dalsza obsługa usunięcia dotychczasowego błędu krytycznego będzie traktowana jako błąd zwykły;</w:t>
            </w:r>
          </w:p>
          <w:p w14:paraId="34928944" w14:textId="77777777" w:rsidR="00136CE4" w:rsidRPr="00136CE4" w:rsidRDefault="00136CE4" w:rsidP="00136CE4">
            <w:pPr>
              <w:pStyle w:val="Akapitzlist"/>
              <w:widowControl w:val="0"/>
              <w:numPr>
                <w:ilvl w:val="0"/>
                <w:numId w:val="31"/>
              </w:numPr>
              <w:ind w:left="454" w:hanging="284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36CE4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>w pozostałych przypadkach, określanych jako „błędy zwykłe” - błędy Oprogramowania Aplikacyjnego inne niż błędy krytyczne:</w:t>
            </w:r>
          </w:p>
          <w:p w14:paraId="74A8B610" w14:textId="77777777" w:rsidR="00136CE4" w:rsidRPr="00136CE4" w:rsidRDefault="00136CE4" w:rsidP="00A0236D">
            <w:pPr>
              <w:widowControl w:val="0"/>
              <w:numPr>
                <w:ilvl w:val="3"/>
                <w:numId w:val="29"/>
              </w:numPr>
              <w:tabs>
                <w:tab w:val="clear" w:pos="1440"/>
                <w:tab w:val="num" w:pos="879"/>
              </w:tabs>
              <w:ind w:left="879" w:hanging="425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36C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czas reakcji Wykonawcy na zgłoszenie Zamawiającego (tj. czas od otrzymania zgłoszenia do chwili podjęcia przez Wykonawcę czynności zmierzających do naprawy zgłoszonego błędu zwykłego) wynosi do 15 dni roboczych;</w:t>
            </w:r>
          </w:p>
          <w:p w14:paraId="075D8524" w14:textId="77777777" w:rsidR="00136CE4" w:rsidRPr="00136CE4" w:rsidRDefault="00136CE4" w:rsidP="00A0236D">
            <w:pPr>
              <w:widowControl w:val="0"/>
              <w:numPr>
                <w:ilvl w:val="3"/>
                <w:numId w:val="29"/>
              </w:numPr>
              <w:tabs>
                <w:tab w:val="clear" w:pos="1440"/>
                <w:tab w:val="num" w:pos="879"/>
              </w:tabs>
              <w:ind w:left="879" w:hanging="425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36CE4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 xml:space="preserve">czas dokonania i udostępnienia Zamawiającemu odpowiednich korekt </w:t>
            </w:r>
            <w:r w:rsidRPr="00136C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Oprogramowania Aplikacyjnego </w:t>
            </w:r>
            <w:r w:rsidRPr="00136CE4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>wyniesie do 60 dni roboczych od chwili rozpoczęcia czynności serwisowych;</w:t>
            </w:r>
          </w:p>
          <w:p w14:paraId="1F32460E" w14:textId="59169FF2" w:rsidR="002317D3" w:rsidRPr="002317D3" w:rsidRDefault="002317D3" w:rsidP="002317D3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912" w:type="pct"/>
          </w:tcPr>
          <w:p w14:paraId="6E014627" w14:textId="77777777" w:rsidR="00657EA6" w:rsidRPr="00695C6B" w:rsidRDefault="00657EA6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</w:tbl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6"/>
        <w:gridCol w:w="1814"/>
      </w:tblGrid>
      <w:tr w:rsidR="00CF05E8" w:rsidRPr="00CF05E8" w14:paraId="69649D3C" w14:textId="77777777" w:rsidTr="00970BC5">
        <w:trPr>
          <w:trHeight w:val="206"/>
        </w:trPr>
        <w:tc>
          <w:tcPr>
            <w:tcW w:w="1286" w:type="dxa"/>
          </w:tcPr>
          <w:bookmarkEnd w:id="0"/>
          <w:p w14:paraId="12F58857" w14:textId="561FF2BB" w:rsidR="00CF05E8" w:rsidRPr="00CF05E8" w:rsidRDefault="00E76ED0" w:rsidP="00CF05E8">
            <w:pPr>
              <w:spacing w:line="186" w:lineRule="exact"/>
              <w:ind w:left="112"/>
              <w:rPr>
                <w:rFonts w:ascii="Arial" w:eastAsia="Arial" w:hAnsi="Arial" w:cs="Arial"/>
                <w:noProof/>
                <w:sz w:val="18"/>
                <w:szCs w:val="18"/>
                <w:lang w:val="pl-PL" w:eastAsia="pl-PL" w:bidi="pl-PL"/>
              </w:rPr>
            </w:pPr>
            <w:r w:rsidRPr="00695C6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t xml:space="preserve"> </w:t>
            </w:r>
            <w:bookmarkEnd w:id="1"/>
            <w:r w:rsidR="00CF05E8" w:rsidRPr="00CF05E8">
              <w:rPr>
                <w:rFonts w:ascii="Arial" w:eastAsia="Arial" w:hAnsi="Arial" w:cs="Arial"/>
                <w:noProof/>
                <w:sz w:val="18"/>
                <w:szCs w:val="18"/>
                <w:lang w:val="pl-PL" w:eastAsia="pl-PL" w:bidi="pl-PL"/>
              </w:rPr>
              <w:t>miejscowość:</w:t>
            </w:r>
          </w:p>
        </w:tc>
        <w:tc>
          <w:tcPr>
            <w:tcW w:w="1814" w:type="dxa"/>
          </w:tcPr>
          <w:p w14:paraId="707C3E08" w14:textId="77777777" w:rsidR="00CF05E8" w:rsidRPr="00CF05E8" w:rsidRDefault="00CF05E8" w:rsidP="00CF05E8">
            <w:pPr>
              <w:rPr>
                <w:rFonts w:ascii="Times New Roman" w:eastAsia="Arial" w:hAnsi="Arial" w:cs="Arial"/>
                <w:noProof/>
                <w:sz w:val="18"/>
                <w:szCs w:val="18"/>
                <w:lang w:val="pl-PL" w:eastAsia="pl-PL" w:bidi="pl-PL"/>
              </w:rPr>
            </w:pPr>
          </w:p>
        </w:tc>
      </w:tr>
      <w:tr w:rsidR="00CF05E8" w:rsidRPr="00CF05E8" w14:paraId="1B38979C" w14:textId="77777777" w:rsidTr="00970BC5">
        <w:trPr>
          <w:trHeight w:val="208"/>
        </w:trPr>
        <w:tc>
          <w:tcPr>
            <w:tcW w:w="1286" w:type="dxa"/>
          </w:tcPr>
          <w:p w14:paraId="53F0E907" w14:textId="77777777" w:rsidR="00CF05E8" w:rsidRPr="00CF05E8" w:rsidRDefault="00CF05E8" w:rsidP="00CF05E8">
            <w:pPr>
              <w:spacing w:line="187" w:lineRule="exact"/>
              <w:ind w:left="112"/>
              <w:rPr>
                <w:rFonts w:ascii="Arial" w:eastAsia="Arial" w:hAnsi="Arial" w:cs="Arial"/>
                <w:noProof/>
                <w:sz w:val="18"/>
                <w:szCs w:val="18"/>
                <w:lang w:val="pl-PL" w:eastAsia="pl-PL" w:bidi="pl-PL"/>
              </w:rPr>
            </w:pPr>
            <w:r w:rsidRPr="00CF05E8">
              <w:rPr>
                <w:rFonts w:ascii="Arial" w:eastAsia="Arial" w:hAnsi="Arial" w:cs="Arial"/>
                <w:noProof/>
                <w:sz w:val="18"/>
                <w:szCs w:val="18"/>
                <w:lang w:val="pl-PL" w:eastAsia="pl-PL" w:bidi="pl-PL"/>
              </w:rPr>
              <w:t>data:</w:t>
            </w:r>
          </w:p>
        </w:tc>
        <w:tc>
          <w:tcPr>
            <w:tcW w:w="1814" w:type="dxa"/>
          </w:tcPr>
          <w:p w14:paraId="5C289067" w14:textId="77777777" w:rsidR="00CF05E8" w:rsidRPr="00CF05E8" w:rsidRDefault="00CF05E8" w:rsidP="00CF05E8">
            <w:pPr>
              <w:rPr>
                <w:rFonts w:ascii="Times New Roman" w:eastAsia="Arial" w:hAnsi="Arial" w:cs="Arial"/>
                <w:noProof/>
                <w:sz w:val="18"/>
                <w:szCs w:val="18"/>
                <w:lang w:val="pl-PL" w:eastAsia="pl-PL" w:bidi="pl-PL"/>
              </w:rPr>
            </w:pPr>
          </w:p>
        </w:tc>
      </w:tr>
    </w:tbl>
    <w:p w14:paraId="68676237" w14:textId="77777777" w:rsidR="00CF05E8" w:rsidRPr="00695C6B" w:rsidRDefault="00CF05E8" w:rsidP="00CF05E8">
      <w:pPr>
        <w:widowControl w:val="0"/>
        <w:autoSpaceDE w:val="0"/>
        <w:autoSpaceDN w:val="0"/>
        <w:spacing w:before="135" w:after="0" w:line="240" w:lineRule="auto"/>
        <w:ind w:left="5195" w:right="102" w:firstLine="2460"/>
        <w:rPr>
          <w:rFonts w:ascii="Arial" w:eastAsia="Arial" w:hAnsi="Arial" w:cs="Arial"/>
          <w:noProof/>
          <w:sz w:val="18"/>
          <w:szCs w:val="18"/>
          <w:lang w:eastAsia="pl-PL" w:bidi="pl-PL"/>
        </w:rPr>
      </w:pPr>
      <w:r w:rsidRPr="00CF05E8">
        <w:rPr>
          <w:rFonts w:ascii="Arial" w:eastAsia="Arial" w:hAnsi="Arial" w:cs="Arial"/>
          <w:noProof/>
          <w:sz w:val="18"/>
          <w:szCs w:val="18"/>
          <w:lang w:eastAsia="pl-PL" w:bidi="pl-PL"/>
        </w:rPr>
        <w:t xml:space="preserve">(podpis pieczątka imienna osoby upoważnionej </w:t>
      </w:r>
    </w:p>
    <w:p w14:paraId="17C0943D" w14:textId="22AFCAC0" w:rsidR="00E76ED0" w:rsidRPr="00695C6B" w:rsidRDefault="00CF05E8" w:rsidP="00B5695D">
      <w:pPr>
        <w:widowControl w:val="0"/>
        <w:autoSpaceDE w:val="0"/>
        <w:autoSpaceDN w:val="0"/>
        <w:spacing w:before="135" w:after="0" w:line="240" w:lineRule="auto"/>
        <w:ind w:left="5195" w:right="102" w:firstLine="2460"/>
        <w:rPr>
          <w:noProof/>
        </w:rPr>
      </w:pPr>
      <w:r w:rsidRPr="00CF05E8">
        <w:rPr>
          <w:rFonts w:ascii="Arial" w:eastAsia="Arial" w:hAnsi="Arial" w:cs="Arial"/>
          <w:noProof/>
          <w:sz w:val="18"/>
          <w:szCs w:val="18"/>
          <w:lang w:eastAsia="pl-PL" w:bidi="pl-PL"/>
        </w:rPr>
        <w:t>do składania oświadczeń woli w imieniu Wykonawcy)</w:t>
      </w:r>
    </w:p>
    <w:sectPr w:rsidR="00E76ED0" w:rsidRPr="00695C6B" w:rsidSect="00657EA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92B54"/>
    <w:multiLevelType w:val="hybridMultilevel"/>
    <w:tmpl w:val="E9D2BAC6"/>
    <w:lvl w:ilvl="0" w:tplc="399A4EE4">
      <w:start w:val="1"/>
      <w:numFmt w:val="lowerLetter"/>
      <w:lvlText w:val="%1."/>
      <w:lvlJc w:val="left"/>
      <w:pPr>
        <w:ind w:left="105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74361"/>
    <w:multiLevelType w:val="hybridMultilevel"/>
    <w:tmpl w:val="282ECBE0"/>
    <w:lvl w:ilvl="0" w:tplc="FD0A2628">
      <w:start w:val="1"/>
      <w:numFmt w:val="lowerLetter"/>
      <w:lvlText w:val="%1."/>
      <w:lvlJc w:val="left"/>
      <w:pPr>
        <w:ind w:left="105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02BB1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19E2"/>
    <w:multiLevelType w:val="hybridMultilevel"/>
    <w:tmpl w:val="37A65FF6"/>
    <w:lvl w:ilvl="0" w:tplc="7B8E6216">
      <w:start w:val="1"/>
      <w:numFmt w:val="lowerLetter"/>
      <w:lvlText w:val="%1."/>
      <w:lvlJc w:val="left"/>
      <w:pPr>
        <w:ind w:left="105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 w15:restartNumberingAfterBreak="0">
    <w:nsid w:val="15517A69"/>
    <w:multiLevelType w:val="hybridMultilevel"/>
    <w:tmpl w:val="3140D4A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5" w15:restartNumberingAfterBreak="0">
    <w:nsid w:val="20AD3D86"/>
    <w:multiLevelType w:val="hybridMultilevel"/>
    <w:tmpl w:val="221866FE"/>
    <w:lvl w:ilvl="0" w:tplc="246C8F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8797C"/>
    <w:multiLevelType w:val="hybridMultilevel"/>
    <w:tmpl w:val="DE24879E"/>
    <w:lvl w:ilvl="0" w:tplc="0A8AD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82367"/>
    <w:multiLevelType w:val="hybridMultilevel"/>
    <w:tmpl w:val="A2982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F4A6C"/>
    <w:multiLevelType w:val="hybridMultilevel"/>
    <w:tmpl w:val="A6F0D94C"/>
    <w:lvl w:ilvl="0" w:tplc="738890C2">
      <w:start w:val="1"/>
      <w:numFmt w:val="decimal"/>
      <w:lvlText w:val="%1."/>
      <w:lvlJc w:val="left"/>
      <w:pPr>
        <w:ind w:left="748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74031"/>
    <w:multiLevelType w:val="multilevel"/>
    <w:tmpl w:val="939656B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67632D6"/>
    <w:multiLevelType w:val="hybridMultilevel"/>
    <w:tmpl w:val="F5E05D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A03EC3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B0374"/>
    <w:multiLevelType w:val="hybridMultilevel"/>
    <w:tmpl w:val="6E5E7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03C7D"/>
    <w:multiLevelType w:val="hybridMultilevel"/>
    <w:tmpl w:val="B4B28980"/>
    <w:lvl w:ilvl="0" w:tplc="FFFFFFFF">
      <w:start w:val="1"/>
      <w:numFmt w:val="decimal"/>
      <w:lvlText w:val="%1."/>
      <w:lvlJc w:val="left"/>
      <w:pPr>
        <w:ind w:left="748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68" w:hanging="360"/>
      </w:pPr>
    </w:lvl>
    <w:lvl w:ilvl="2" w:tplc="FFFFFFFF" w:tentative="1">
      <w:start w:val="1"/>
      <w:numFmt w:val="lowerRoman"/>
      <w:lvlText w:val="%3."/>
      <w:lvlJc w:val="right"/>
      <w:pPr>
        <w:ind w:left="2188" w:hanging="180"/>
      </w:pPr>
    </w:lvl>
    <w:lvl w:ilvl="3" w:tplc="FFFFFFFF" w:tentative="1">
      <w:start w:val="1"/>
      <w:numFmt w:val="decimal"/>
      <w:lvlText w:val="%4."/>
      <w:lvlJc w:val="left"/>
      <w:pPr>
        <w:ind w:left="2908" w:hanging="360"/>
      </w:pPr>
    </w:lvl>
    <w:lvl w:ilvl="4" w:tplc="FFFFFFFF" w:tentative="1">
      <w:start w:val="1"/>
      <w:numFmt w:val="lowerLetter"/>
      <w:lvlText w:val="%5."/>
      <w:lvlJc w:val="left"/>
      <w:pPr>
        <w:ind w:left="3628" w:hanging="360"/>
      </w:pPr>
    </w:lvl>
    <w:lvl w:ilvl="5" w:tplc="FFFFFFFF" w:tentative="1">
      <w:start w:val="1"/>
      <w:numFmt w:val="lowerRoman"/>
      <w:lvlText w:val="%6."/>
      <w:lvlJc w:val="right"/>
      <w:pPr>
        <w:ind w:left="4348" w:hanging="180"/>
      </w:pPr>
    </w:lvl>
    <w:lvl w:ilvl="6" w:tplc="FFFFFFFF" w:tentative="1">
      <w:start w:val="1"/>
      <w:numFmt w:val="decimal"/>
      <w:lvlText w:val="%7."/>
      <w:lvlJc w:val="left"/>
      <w:pPr>
        <w:ind w:left="5068" w:hanging="360"/>
      </w:pPr>
    </w:lvl>
    <w:lvl w:ilvl="7" w:tplc="FFFFFFFF" w:tentative="1">
      <w:start w:val="1"/>
      <w:numFmt w:val="lowerLetter"/>
      <w:lvlText w:val="%8."/>
      <w:lvlJc w:val="left"/>
      <w:pPr>
        <w:ind w:left="5788" w:hanging="360"/>
      </w:pPr>
    </w:lvl>
    <w:lvl w:ilvl="8" w:tplc="FFFFFFFF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4" w15:restartNumberingAfterBreak="0">
    <w:nsid w:val="30712379"/>
    <w:multiLevelType w:val="hybridMultilevel"/>
    <w:tmpl w:val="2EE46AB2"/>
    <w:lvl w:ilvl="0" w:tplc="9140CEF6">
      <w:start w:val="1"/>
      <w:numFmt w:val="decimal"/>
      <w:lvlText w:val="%1."/>
      <w:lvlJc w:val="left"/>
      <w:pPr>
        <w:ind w:left="748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5190F"/>
    <w:multiLevelType w:val="hybridMultilevel"/>
    <w:tmpl w:val="F5A42B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6509F"/>
    <w:multiLevelType w:val="hybridMultilevel"/>
    <w:tmpl w:val="5BE83E6A"/>
    <w:lvl w:ilvl="0" w:tplc="1CCAF762">
      <w:start w:val="1"/>
      <w:numFmt w:val="lowerLetter"/>
      <w:lvlText w:val="%1."/>
      <w:lvlJc w:val="left"/>
      <w:pPr>
        <w:ind w:left="105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F67E0"/>
    <w:multiLevelType w:val="multilevel"/>
    <w:tmpl w:val="CD9EC2E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53925DF5"/>
    <w:multiLevelType w:val="hybridMultilevel"/>
    <w:tmpl w:val="94D64DA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76CE1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593982"/>
    <w:multiLevelType w:val="multilevel"/>
    <w:tmpl w:val="A1A4BE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576E5CE5"/>
    <w:multiLevelType w:val="hybridMultilevel"/>
    <w:tmpl w:val="183C0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E63AC"/>
    <w:multiLevelType w:val="hybridMultilevel"/>
    <w:tmpl w:val="17AC9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526624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55B37"/>
    <w:multiLevelType w:val="hybridMultilevel"/>
    <w:tmpl w:val="24B82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127424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40381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1CB6FA0"/>
    <w:multiLevelType w:val="hybridMultilevel"/>
    <w:tmpl w:val="9A7AE70A"/>
    <w:lvl w:ilvl="0" w:tplc="88D847EC">
      <w:start w:val="7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1E2BA8"/>
    <w:multiLevelType w:val="hybridMultilevel"/>
    <w:tmpl w:val="16C02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9D1ECD"/>
    <w:multiLevelType w:val="hybridMultilevel"/>
    <w:tmpl w:val="B4B28980"/>
    <w:lvl w:ilvl="0" w:tplc="570E1BE4">
      <w:start w:val="1"/>
      <w:numFmt w:val="decimal"/>
      <w:lvlText w:val="%1."/>
      <w:lvlJc w:val="left"/>
      <w:pPr>
        <w:ind w:left="748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num w:numId="1" w16cid:durableId="1160804983">
    <w:abstractNumId w:val="6"/>
  </w:num>
  <w:num w:numId="2" w16cid:durableId="1496533720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1267510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5294833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618819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649931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11286657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68434306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6787728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3175748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09333526">
    <w:abstractNumId w:val="10"/>
  </w:num>
  <w:num w:numId="12" w16cid:durableId="284963915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258961">
    <w:abstractNumId w:val="28"/>
  </w:num>
  <w:num w:numId="14" w16cid:durableId="1683970939">
    <w:abstractNumId w:val="7"/>
  </w:num>
  <w:num w:numId="15" w16cid:durableId="916089131">
    <w:abstractNumId w:val="22"/>
  </w:num>
  <w:num w:numId="16" w16cid:durableId="16432433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85106084">
    <w:abstractNumId w:val="4"/>
  </w:num>
  <w:num w:numId="18" w16cid:durableId="1730836606">
    <w:abstractNumId w:val="19"/>
  </w:num>
  <w:num w:numId="19" w16cid:durableId="1448431052">
    <w:abstractNumId w:val="11"/>
  </w:num>
  <w:num w:numId="20" w16cid:durableId="1304919833">
    <w:abstractNumId w:val="25"/>
  </w:num>
  <w:num w:numId="21" w16cid:durableId="646667985">
    <w:abstractNumId w:val="2"/>
  </w:num>
  <w:num w:numId="22" w16cid:durableId="1100025379">
    <w:abstractNumId w:val="21"/>
  </w:num>
  <w:num w:numId="23" w16cid:durableId="87045149">
    <w:abstractNumId w:val="12"/>
  </w:num>
  <w:num w:numId="24" w16cid:durableId="37321662">
    <w:abstractNumId w:val="23"/>
  </w:num>
  <w:num w:numId="25" w16cid:durableId="97526851">
    <w:abstractNumId w:val="24"/>
  </w:num>
  <w:num w:numId="26" w16cid:durableId="1528447553">
    <w:abstractNumId w:val="18"/>
  </w:num>
  <w:num w:numId="27" w16cid:durableId="1782340810">
    <w:abstractNumId w:val="15"/>
  </w:num>
  <w:num w:numId="28" w16cid:durableId="638262620">
    <w:abstractNumId w:val="5"/>
  </w:num>
  <w:num w:numId="29" w16cid:durableId="1471052215">
    <w:abstractNumId w:val="26"/>
  </w:num>
  <w:num w:numId="30" w16cid:durableId="826900154">
    <w:abstractNumId w:val="29"/>
  </w:num>
  <w:num w:numId="31" w16cid:durableId="1584098191">
    <w:abstractNumId w:val="3"/>
  </w:num>
  <w:num w:numId="32" w16cid:durableId="1684895333">
    <w:abstractNumId w:val="27"/>
  </w:num>
  <w:num w:numId="33" w16cid:durableId="1042242591">
    <w:abstractNumId w:val="13"/>
  </w:num>
  <w:num w:numId="34" w16cid:durableId="28142949">
    <w:abstractNumId w:val="0"/>
  </w:num>
  <w:num w:numId="35" w16cid:durableId="641235156">
    <w:abstractNumId w:val="9"/>
  </w:num>
  <w:num w:numId="36" w16cid:durableId="1848054755">
    <w:abstractNumId w:val="8"/>
  </w:num>
  <w:num w:numId="37" w16cid:durableId="290521342">
    <w:abstractNumId w:val="16"/>
  </w:num>
  <w:num w:numId="38" w16cid:durableId="990866311">
    <w:abstractNumId w:val="20"/>
  </w:num>
  <w:num w:numId="39" w16cid:durableId="756023837">
    <w:abstractNumId w:val="14"/>
  </w:num>
  <w:num w:numId="40" w16cid:durableId="409811144">
    <w:abstractNumId w:val="1"/>
  </w:num>
  <w:num w:numId="41" w16cid:durableId="20811003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8DA"/>
    <w:rsid w:val="0007147B"/>
    <w:rsid w:val="000B30AC"/>
    <w:rsid w:val="00136CE4"/>
    <w:rsid w:val="002317D3"/>
    <w:rsid w:val="002F08C7"/>
    <w:rsid w:val="00343610"/>
    <w:rsid w:val="0042245C"/>
    <w:rsid w:val="004F3825"/>
    <w:rsid w:val="00657EA6"/>
    <w:rsid w:val="00695C6B"/>
    <w:rsid w:val="00735EED"/>
    <w:rsid w:val="00745425"/>
    <w:rsid w:val="007C5CE0"/>
    <w:rsid w:val="008841BD"/>
    <w:rsid w:val="00903F0F"/>
    <w:rsid w:val="009138DA"/>
    <w:rsid w:val="009167F5"/>
    <w:rsid w:val="00A0236D"/>
    <w:rsid w:val="00A255EC"/>
    <w:rsid w:val="00A5572F"/>
    <w:rsid w:val="00A643AB"/>
    <w:rsid w:val="00A76C3A"/>
    <w:rsid w:val="00B021ED"/>
    <w:rsid w:val="00B5695D"/>
    <w:rsid w:val="00B63094"/>
    <w:rsid w:val="00B933C8"/>
    <w:rsid w:val="00BD11F5"/>
    <w:rsid w:val="00C671EF"/>
    <w:rsid w:val="00C8270C"/>
    <w:rsid w:val="00CB798D"/>
    <w:rsid w:val="00CF05E8"/>
    <w:rsid w:val="00D4270C"/>
    <w:rsid w:val="00DD5CBC"/>
    <w:rsid w:val="00E55690"/>
    <w:rsid w:val="00E76ED0"/>
    <w:rsid w:val="00E8195D"/>
    <w:rsid w:val="00FC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47534"/>
  <w15:chartTrackingRefBased/>
  <w15:docId w15:val="{539AB5EF-3888-42D2-A3AC-3A7742E5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6ED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F05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E76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6ED0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76E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76E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6E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76ED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1001</Words>
  <Characters>6011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Specjalistyczny Szpital w Ciechanowie Specjalistyczny Szpital w Ciechanowie</cp:lastModifiedBy>
  <cp:revision>11</cp:revision>
  <dcterms:created xsi:type="dcterms:W3CDTF">2022-08-10T11:22:00Z</dcterms:created>
  <dcterms:modified xsi:type="dcterms:W3CDTF">2022-08-11T08:45:00Z</dcterms:modified>
</cp:coreProperties>
</file>