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C489" w14:textId="35CF1AAC" w:rsidR="00E56AAF" w:rsidRPr="00E56AAF" w:rsidRDefault="00E56AAF" w:rsidP="00E56AAF">
      <w:pPr>
        <w:widowControl w:val="0"/>
        <w:autoSpaceDE w:val="0"/>
        <w:autoSpaceDN w:val="0"/>
        <w:spacing w:line="240" w:lineRule="auto"/>
        <w:ind w:left="0" w:right="862" w:firstLine="0"/>
        <w:jc w:val="left"/>
        <w:rPr>
          <w:rFonts w:ascii="Arial" w:eastAsia="Arial" w:hAnsi="Arial" w:cs="Arial"/>
          <w:i/>
          <w:iCs/>
          <w:sz w:val="18"/>
          <w:szCs w:val="18"/>
          <w:lang w:bidi="pl-PL"/>
        </w:rPr>
      </w:pPr>
      <w:r w:rsidRPr="00E56AAF">
        <w:rPr>
          <w:rFonts w:ascii="Arial" w:eastAsia="Arial" w:hAnsi="Arial" w:cs="Arial"/>
          <w:i/>
          <w:iCs/>
          <w:sz w:val="18"/>
          <w:szCs w:val="18"/>
          <w:lang w:bidi="pl-PL"/>
        </w:rPr>
        <w:t xml:space="preserve">Załącznik nr </w:t>
      </w:r>
      <w:r>
        <w:rPr>
          <w:rFonts w:ascii="Arial" w:eastAsia="Arial" w:hAnsi="Arial" w:cs="Arial"/>
          <w:i/>
          <w:iCs/>
          <w:sz w:val="18"/>
          <w:szCs w:val="18"/>
          <w:lang w:bidi="pl-PL"/>
        </w:rPr>
        <w:t>3a</w:t>
      </w:r>
      <w:r w:rsidRPr="00E56AAF">
        <w:rPr>
          <w:rFonts w:ascii="Arial" w:eastAsia="Arial" w:hAnsi="Arial" w:cs="Arial"/>
          <w:i/>
          <w:iCs/>
          <w:sz w:val="18"/>
          <w:szCs w:val="18"/>
          <w:lang w:bidi="pl-PL"/>
        </w:rPr>
        <w:t xml:space="preserve"> – projekt umowy</w:t>
      </w:r>
      <w:r>
        <w:rPr>
          <w:rFonts w:ascii="Arial" w:eastAsia="Arial" w:hAnsi="Arial" w:cs="Arial"/>
          <w:i/>
          <w:iCs/>
          <w:sz w:val="18"/>
          <w:szCs w:val="18"/>
          <w:lang w:bidi="pl-PL"/>
        </w:rPr>
        <w:t xml:space="preserve"> przetwarzania danych osobowych</w:t>
      </w:r>
    </w:p>
    <w:p w14:paraId="46D9D308" w14:textId="5899D0D2" w:rsidR="00E56AAF" w:rsidRPr="00E56AAF" w:rsidRDefault="00E56AAF" w:rsidP="00E56AAF">
      <w:pPr>
        <w:ind w:left="0" w:firstLine="0"/>
        <w:jc w:val="left"/>
        <w:rPr>
          <w:rFonts w:ascii="Arial" w:hAnsi="Arial" w:cs="Arial"/>
          <w:sz w:val="18"/>
          <w:szCs w:val="18"/>
        </w:rPr>
      </w:pPr>
      <w:r w:rsidRPr="00E56AAF">
        <w:rPr>
          <w:rFonts w:ascii="Tahoma" w:hAnsi="Tahoma"/>
          <w:bCs/>
          <w:iCs/>
          <w:sz w:val="18"/>
          <w:szCs w:val="18"/>
          <w:lang w:val="x-none"/>
        </w:rPr>
        <w:t>Zakup specjalistycznego oprogramowania oraz sprzętu w celu podniesienia poziomu bezpieczeństwa systemów teleinformatycznych wykorzystywanych w Szpitalu (sygnatura: ZP/2501/104/22)</w:t>
      </w:r>
    </w:p>
    <w:p w14:paraId="41219B24" w14:textId="77777777" w:rsidR="00E56AAF" w:rsidRDefault="00E56AAF" w:rsidP="00E56AAF">
      <w:pPr>
        <w:ind w:left="0" w:firstLine="0"/>
        <w:jc w:val="center"/>
        <w:rPr>
          <w:rFonts w:ascii="Arial" w:hAnsi="Arial" w:cs="Arial"/>
          <w:sz w:val="18"/>
          <w:szCs w:val="18"/>
        </w:rPr>
      </w:pPr>
    </w:p>
    <w:p w14:paraId="2D81C2A8" w14:textId="653F1BFD" w:rsidR="00E56AAF" w:rsidRPr="00E56AAF" w:rsidRDefault="00E56AAF" w:rsidP="00E56AAF">
      <w:pPr>
        <w:ind w:left="0" w:firstLine="0"/>
        <w:jc w:val="center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U M O W A</w:t>
      </w:r>
    </w:p>
    <w:p w14:paraId="66157E52" w14:textId="77777777" w:rsidR="00E56AAF" w:rsidRPr="00E56AAF" w:rsidRDefault="00E56AAF" w:rsidP="00E56AAF">
      <w:pPr>
        <w:ind w:left="0" w:firstLine="0"/>
        <w:jc w:val="center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ZP/2501/……/2022</w:t>
      </w:r>
    </w:p>
    <w:p w14:paraId="619C0114" w14:textId="77777777" w:rsidR="00E56AAF" w:rsidRPr="00E56AAF" w:rsidRDefault="00E56AAF" w:rsidP="00E56AAF">
      <w:pPr>
        <w:tabs>
          <w:tab w:val="center" w:pos="4536"/>
          <w:tab w:val="right" w:pos="9072"/>
        </w:tabs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zawarta dnia ............. 2022r. w Ciechanowie</w:t>
      </w:r>
    </w:p>
    <w:p w14:paraId="38E24EAF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 xml:space="preserve">pomiędzy </w:t>
      </w:r>
    </w:p>
    <w:p w14:paraId="5CF1510F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30BFA336" w14:textId="77777777" w:rsidR="00E56AAF" w:rsidRPr="00E56AAF" w:rsidRDefault="00E56AAF" w:rsidP="00E56AAF">
      <w:pPr>
        <w:tabs>
          <w:tab w:val="center" w:pos="4536"/>
          <w:tab w:val="right" w:pos="9072"/>
        </w:tabs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2E524A3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zarejestrowanym w KRS pod nr 0000008892</w:t>
      </w:r>
    </w:p>
    <w:p w14:paraId="6BBB48C5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AE39951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587D73B1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- Andrzej Juliusz Kamasa   - Dyrektor.</w:t>
      </w:r>
    </w:p>
    <w:p w14:paraId="5FCC4123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a</w:t>
      </w:r>
    </w:p>
    <w:p w14:paraId="39EBD4E0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27526434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*wpisaną/</w:t>
      </w:r>
      <w:proofErr w:type="spellStart"/>
      <w:r w:rsidRPr="00E56AAF">
        <w:rPr>
          <w:rFonts w:ascii="Arial" w:hAnsi="Arial" w:cs="Arial"/>
          <w:sz w:val="18"/>
          <w:szCs w:val="18"/>
        </w:rPr>
        <w:t>ym</w:t>
      </w:r>
      <w:proofErr w:type="spellEnd"/>
      <w:r w:rsidRPr="00E56AAF">
        <w:rPr>
          <w:rFonts w:ascii="Arial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1EDAD5AA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*wpisaną/</w:t>
      </w:r>
      <w:proofErr w:type="spellStart"/>
      <w:r w:rsidRPr="00E56AAF">
        <w:rPr>
          <w:rFonts w:ascii="Arial" w:hAnsi="Arial" w:cs="Arial"/>
          <w:sz w:val="18"/>
          <w:szCs w:val="18"/>
        </w:rPr>
        <w:t>ym</w:t>
      </w:r>
      <w:proofErr w:type="spellEnd"/>
      <w:r w:rsidRPr="00E56AAF">
        <w:rPr>
          <w:rFonts w:ascii="Arial" w:hAnsi="Arial" w:cs="Arial"/>
          <w:sz w:val="18"/>
          <w:szCs w:val="18"/>
        </w:rPr>
        <w:t xml:space="preserve"> w dniu .......................... do ewidencji działalności gospodarczej</w:t>
      </w:r>
    </w:p>
    <w:p w14:paraId="4C43AC21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B2F51DE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164905C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zwaną/</w:t>
      </w:r>
      <w:proofErr w:type="spellStart"/>
      <w:r w:rsidRPr="00E56AAF">
        <w:rPr>
          <w:rFonts w:ascii="Arial" w:hAnsi="Arial" w:cs="Arial"/>
          <w:sz w:val="18"/>
          <w:szCs w:val="18"/>
        </w:rPr>
        <w:t>ym</w:t>
      </w:r>
      <w:proofErr w:type="spellEnd"/>
      <w:r w:rsidRPr="00E56AAF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E56AAF">
        <w:rPr>
          <w:rFonts w:ascii="Arial" w:hAnsi="Arial" w:cs="Arial"/>
          <w:sz w:val="18"/>
          <w:szCs w:val="18"/>
        </w:rPr>
        <w:t>ym</w:t>
      </w:r>
      <w:proofErr w:type="spellEnd"/>
      <w:r w:rsidRPr="00E56AAF">
        <w:rPr>
          <w:rFonts w:ascii="Arial" w:hAnsi="Arial" w:cs="Arial"/>
          <w:sz w:val="18"/>
          <w:szCs w:val="18"/>
        </w:rPr>
        <w:t xml:space="preserve"> przez:</w:t>
      </w:r>
    </w:p>
    <w:p w14:paraId="4A02E3AD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E53DE9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5484FA38" w14:textId="77777777" w:rsidR="00E56AAF" w:rsidRPr="00E56AAF" w:rsidRDefault="00E56AAF" w:rsidP="00E56AAF">
      <w:pPr>
        <w:ind w:left="0" w:firstLine="0"/>
        <w:rPr>
          <w:rFonts w:ascii="Arial" w:hAnsi="Arial" w:cs="Arial"/>
          <w:sz w:val="18"/>
          <w:szCs w:val="18"/>
        </w:rPr>
      </w:pPr>
      <w:r w:rsidRPr="00E56AAF">
        <w:rPr>
          <w:rFonts w:ascii="Arial" w:hAnsi="Arial" w:cs="Arial"/>
          <w:sz w:val="18"/>
          <w:szCs w:val="18"/>
        </w:rPr>
        <w:t>*w zależności od formy własnościowej</w:t>
      </w:r>
    </w:p>
    <w:p w14:paraId="783619EF" w14:textId="77777777" w:rsidR="00014BA1" w:rsidRPr="00D4702C" w:rsidRDefault="00014BA1" w:rsidP="00014BA1">
      <w:pPr>
        <w:spacing w:line="240" w:lineRule="auto"/>
        <w:rPr>
          <w:rFonts w:ascii="Arial" w:hAnsi="Arial" w:cs="Arial"/>
          <w:sz w:val="18"/>
          <w:szCs w:val="18"/>
        </w:rPr>
      </w:pPr>
    </w:p>
    <w:p w14:paraId="4E8DDEAF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bookmarkStart w:id="0" w:name="_Toc516142274"/>
      <w:bookmarkStart w:id="1" w:name="_Toc3373402"/>
      <w:bookmarkStart w:id="2" w:name="_Toc7168559"/>
      <w:bookmarkStart w:id="3" w:name="_Toc14428883"/>
      <w:bookmarkStart w:id="4" w:name="_Toc21675108"/>
      <w:bookmarkStart w:id="5" w:name="_Toc7168111"/>
      <w:r w:rsidRPr="00D4702C">
        <w:rPr>
          <w:rFonts w:ascii="Arial" w:hAnsi="Arial" w:cs="Arial"/>
          <w:b/>
          <w:sz w:val="18"/>
          <w:szCs w:val="18"/>
        </w:rPr>
        <w:t>§ 1</w:t>
      </w:r>
    </w:p>
    <w:p w14:paraId="33A4B8F7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5158A9F4" w14:textId="77777777" w:rsidR="00014BA1" w:rsidRPr="00D4702C" w:rsidRDefault="00014BA1" w:rsidP="00014BA1">
      <w:pPr>
        <w:numPr>
          <w:ilvl w:val="0"/>
          <w:numId w:val="2"/>
        </w:numPr>
        <w:tabs>
          <w:tab w:val="num" w:pos="0"/>
        </w:tabs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D4702C">
        <w:rPr>
          <w:rFonts w:ascii="Arial" w:hAnsi="Arial" w:cs="Arial"/>
          <w:b/>
          <w:sz w:val="18"/>
          <w:szCs w:val="18"/>
        </w:rPr>
        <w:t xml:space="preserve">ZP/2501/……./22 </w:t>
      </w:r>
      <w:r w:rsidRPr="00D4702C">
        <w:rPr>
          <w:rFonts w:ascii="Arial" w:hAnsi="Arial" w:cs="Arial"/>
          <w:sz w:val="18"/>
          <w:szCs w:val="18"/>
        </w:rPr>
        <w:t xml:space="preserve"> z dnia ………….2022 r., zwaną dalej Umową Dostawy.</w:t>
      </w:r>
    </w:p>
    <w:p w14:paraId="517CE7C1" w14:textId="77777777" w:rsidR="00014BA1" w:rsidRPr="00D4702C" w:rsidRDefault="00014BA1" w:rsidP="00014BA1">
      <w:pPr>
        <w:numPr>
          <w:ilvl w:val="0"/>
          <w:numId w:val="3"/>
        </w:numPr>
        <w:tabs>
          <w:tab w:val="num" w:pos="567"/>
        </w:tabs>
        <w:suppressAutoHyphens/>
        <w:spacing w:line="240" w:lineRule="auto"/>
        <w:ind w:left="567" w:right="57" w:hanging="283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 U. z  2018 r. poz. 1000,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3FD3C974" w14:textId="77777777" w:rsidR="00014BA1" w:rsidRPr="00D4702C" w:rsidRDefault="00014BA1" w:rsidP="00014BA1">
      <w:pPr>
        <w:numPr>
          <w:ilvl w:val="0"/>
          <w:numId w:val="3"/>
        </w:numPr>
        <w:suppressAutoHyphens/>
        <w:spacing w:line="240" w:lineRule="auto"/>
        <w:ind w:left="567" w:right="57" w:hanging="283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Strony zawierając Umowę dążą do takiego uregulowania zasad przetwarzania danych osobowych, aby odpowiadały one w pełni przepisom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zwanej dalej  „RODO”.</w:t>
      </w:r>
    </w:p>
    <w:p w14:paraId="3AE44806" w14:textId="77777777" w:rsidR="00014BA1" w:rsidRPr="00D4702C" w:rsidRDefault="00014BA1" w:rsidP="00014BA1">
      <w:pPr>
        <w:numPr>
          <w:ilvl w:val="0"/>
          <w:numId w:val="3"/>
        </w:numPr>
        <w:tabs>
          <w:tab w:val="left" w:pos="567"/>
        </w:tabs>
        <w:suppressAutoHyphens/>
        <w:spacing w:line="240" w:lineRule="auto"/>
        <w:ind w:left="567" w:right="57" w:hanging="283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Zakres przetwarzanych danych osobowych obejmuje zbiory danych osobowych gromadzonych za pomocą oprogramowania będącego przedmiotem zamówienia w ramach Umowy Dostawy.</w:t>
      </w:r>
    </w:p>
    <w:p w14:paraId="62ABE2B2" w14:textId="77777777" w:rsidR="00014BA1" w:rsidRPr="00D4702C" w:rsidRDefault="00014BA1" w:rsidP="00014BA1">
      <w:pPr>
        <w:numPr>
          <w:ilvl w:val="0"/>
          <w:numId w:val="3"/>
        </w:numPr>
        <w:tabs>
          <w:tab w:val="left" w:pos="567"/>
        </w:tabs>
        <w:suppressAutoHyphens/>
        <w:spacing w:line="240" w:lineRule="auto"/>
        <w:ind w:left="567" w:right="57" w:hanging="283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Wykonawca zobowiązuje się przetwarzać powierzone dane osobowe wyłącznie w zakresie i w celu przewidzianym w Umowie Dostawy i w zgodzie z obowiązującymi przepisami prawa.</w:t>
      </w:r>
    </w:p>
    <w:p w14:paraId="7724C2AB" w14:textId="77777777" w:rsidR="00014BA1" w:rsidRPr="00D4702C" w:rsidRDefault="00014BA1" w:rsidP="00014BA1">
      <w:pPr>
        <w:numPr>
          <w:ilvl w:val="0"/>
          <w:numId w:val="2"/>
        </w:numPr>
        <w:tabs>
          <w:tab w:val="num" w:pos="284"/>
        </w:tabs>
        <w:suppressAutoHyphens/>
        <w:spacing w:line="240" w:lineRule="auto"/>
        <w:ind w:right="57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584D0B90" w14:textId="77777777" w:rsidR="00014BA1" w:rsidRPr="00D4702C" w:rsidRDefault="00014BA1" w:rsidP="00014BA1">
      <w:pPr>
        <w:numPr>
          <w:ilvl w:val="0"/>
          <w:numId w:val="2"/>
        </w:numPr>
        <w:tabs>
          <w:tab w:val="num" w:pos="284"/>
        </w:tabs>
        <w:suppressAutoHyphens/>
        <w:spacing w:line="240" w:lineRule="auto"/>
        <w:ind w:left="284" w:right="57" w:hanging="281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trybie zdalnym. </w:t>
      </w:r>
      <w:r w:rsidRPr="00D4702C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D4702C">
        <w:rPr>
          <w:rFonts w:ascii="Arial" w:hAnsi="Arial" w:cs="Arial"/>
          <w:sz w:val="18"/>
          <w:szCs w:val="18"/>
        </w:rPr>
        <w:t xml:space="preserve">.  </w:t>
      </w:r>
    </w:p>
    <w:p w14:paraId="1EC16D74" w14:textId="77777777" w:rsidR="00014BA1" w:rsidRPr="00D4702C" w:rsidRDefault="00014BA1" w:rsidP="00014BA1">
      <w:pPr>
        <w:numPr>
          <w:ilvl w:val="0"/>
          <w:numId w:val="2"/>
        </w:numPr>
        <w:tabs>
          <w:tab w:val="num" w:pos="284"/>
          <w:tab w:val="num" w:pos="1594"/>
        </w:tabs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Cs/>
          <w:sz w:val="18"/>
          <w:szCs w:val="18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6" w:name="_Hlk61866048"/>
      <w:r w:rsidRPr="00D4702C">
        <w:rPr>
          <w:rFonts w:ascii="Arial" w:hAnsi="Arial" w:cs="Arial"/>
          <w:bCs/>
          <w:sz w:val="18"/>
          <w:szCs w:val="18"/>
        </w:rPr>
        <w:t>których przetwarzanie zostało mu powierzone</w:t>
      </w:r>
      <w:bookmarkEnd w:id="6"/>
      <w:r w:rsidRPr="00D4702C">
        <w:rPr>
          <w:rFonts w:ascii="Arial" w:hAnsi="Arial" w:cs="Arial"/>
          <w:bCs/>
          <w:sz w:val="18"/>
          <w:szCs w:val="18"/>
        </w:rPr>
        <w:t>, w tym skutecznie usunąć je również z nośników elektronicznych pozostających w dyspozycji Wykonawcy.</w:t>
      </w:r>
    </w:p>
    <w:p w14:paraId="7D90C252" w14:textId="77777777" w:rsidR="00014BA1" w:rsidRPr="00D4702C" w:rsidRDefault="00014BA1" w:rsidP="00014BA1">
      <w:pPr>
        <w:tabs>
          <w:tab w:val="num" w:pos="284"/>
          <w:tab w:val="num" w:pos="1594"/>
        </w:tabs>
        <w:spacing w:line="240" w:lineRule="auto"/>
        <w:ind w:left="0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sz w:val="18"/>
          <w:szCs w:val="18"/>
        </w:rPr>
        <w:t>§ 2</w:t>
      </w:r>
    </w:p>
    <w:p w14:paraId="357BB30F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6591163F" w14:textId="77777777" w:rsidR="00014BA1" w:rsidRPr="00D4702C" w:rsidRDefault="00014BA1" w:rsidP="00014BA1">
      <w:pPr>
        <w:numPr>
          <w:ilvl w:val="0"/>
          <w:numId w:val="9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0A0F59E3" w14:textId="77777777" w:rsidR="00014BA1" w:rsidRPr="00D4702C" w:rsidRDefault="00014BA1" w:rsidP="00014BA1">
      <w:pPr>
        <w:numPr>
          <w:ilvl w:val="0"/>
          <w:numId w:val="9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09F81BA1" w14:textId="77777777" w:rsidR="00014BA1" w:rsidRPr="00D4702C" w:rsidRDefault="00014BA1" w:rsidP="00014BA1">
      <w:pPr>
        <w:numPr>
          <w:ilvl w:val="0"/>
          <w:numId w:val="9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0E48B1E1" w14:textId="77777777" w:rsidR="00014BA1" w:rsidRPr="00D4702C" w:rsidRDefault="00014BA1" w:rsidP="00014BA1">
      <w:pPr>
        <w:numPr>
          <w:ilvl w:val="0"/>
          <w:numId w:val="9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15DCB5AB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§ 3</w:t>
      </w:r>
    </w:p>
    <w:p w14:paraId="4F322C0C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52D0BAC6" w14:textId="77777777" w:rsidR="00014BA1" w:rsidRPr="00D4702C" w:rsidRDefault="00014BA1" w:rsidP="00014BA1">
      <w:pPr>
        <w:numPr>
          <w:ilvl w:val="0"/>
          <w:numId w:val="8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C9A25C8" w14:textId="77777777" w:rsidR="00014BA1" w:rsidRPr="00D4702C" w:rsidRDefault="00014BA1" w:rsidP="00014BA1">
      <w:pPr>
        <w:numPr>
          <w:ilvl w:val="0"/>
          <w:numId w:val="8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lastRenderedPageBreak/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30A83A0E" w14:textId="77777777" w:rsidR="00014BA1" w:rsidRPr="00D4702C" w:rsidRDefault="00014BA1" w:rsidP="00014BA1">
      <w:pPr>
        <w:numPr>
          <w:ilvl w:val="0"/>
          <w:numId w:val="8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0C8011B" w14:textId="77777777" w:rsidR="00014BA1" w:rsidRPr="00D4702C" w:rsidRDefault="00014BA1" w:rsidP="00014BA1">
      <w:pPr>
        <w:numPr>
          <w:ilvl w:val="0"/>
          <w:numId w:val="4"/>
        </w:numPr>
        <w:suppressAutoHyphens/>
        <w:autoSpaceDE w:val="0"/>
        <w:autoSpaceDN w:val="0"/>
        <w:spacing w:line="240" w:lineRule="auto"/>
        <w:ind w:left="284" w:right="57" w:hanging="284"/>
        <w:jc w:val="left"/>
        <w:textAlignment w:val="baseline"/>
        <w:rPr>
          <w:rFonts w:ascii="Arial" w:eastAsia="Calibri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podprzetwarzającym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podprzetwarzający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53DF305D" w14:textId="77777777" w:rsidR="00014BA1" w:rsidRPr="00D4702C" w:rsidRDefault="00014BA1" w:rsidP="00014BA1">
      <w:pPr>
        <w:numPr>
          <w:ilvl w:val="0"/>
          <w:numId w:val="4"/>
        </w:numPr>
        <w:suppressAutoHyphens/>
        <w:autoSpaceDE w:val="0"/>
        <w:autoSpaceDN w:val="0"/>
        <w:spacing w:line="240" w:lineRule="auto"/>
        <w:ind w:left="284" w:right="57" w:hanging="284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Wykaz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podprzetwarzających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, którym Wykonawca zleca obecnie czynności, zostanie przekazany Zamawiającemu niezwłocznie po zawarciu Umowy, oraz aktualizowany w okresie jej obowiązywania.</w:t>
      </w:r>
    </w:p>
    <w:p w14:paraId="344F4B88" w14:textId="77777777" w:rsidR="00014BA1" w:rsidRPr="00D4702C" w:rsidRDefault="00014BA1" w:rsidP="00014BA1">
      <w:pPr>
        <w:numPr>
          <w:ilvl w:val="0"/>
          <w:numId w:val="4"/>
        </w:numPr>
        <w:suppressAutoHyphens/>
        <w:autoSpaceDE w:val="0"/>
        <w:autoSpaceDN w:val="0"/>
        <w:spacing w:line="240" w:lineRule="auto"/>
        <w:ind w:left="284" w:right="57" w:hanging="284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Zamawiajacy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podprzetwarzającym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. </w:t>
      </w:r>
    </w:p>
    <w:p w14:paraId="611181E3" w14:textId="77777777" w:rsidR="00014BA1" w:rsidRPr="00D4702C" w:rsidRDefault="00014BA1" w:rsidP="00014BA1">
      <w:pPr>
        <w:numPr>
          <w:ilvl w:val="0"/>
          <w:numId w:val="4"/>
        </w:numPr>
        <w:suppressAutoHyphens/>
        <w:autoSpaceDE w:val="0"/>
        <w:autoSpaceDN w:val="0"/>
        <w:spacing w:line="240" w:lineRule="auto"/>
        <w:ind w:left="284" w:right="57" w:hanging="284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podprzetwarzającego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7B0C75D" w14:textId="77777777" w:rsidR="00014BA1" w:rsidRPr="00D4702C" w:rsidRDefault="00014BA1" w:rsidP="00014BA1">
      <w:pPr>
        <w:numPr>
          <w:ilvl w:val="0"/>
          <w:numId w:val="4"/>
        </w:numPr>
        <w:suppressAutoHyphens/>
        <w:autoSpaceDE w:val="0"/>
        <w:autoSpaceDN w:val="0"/>
        <w:spacing w:line="240" w:lineRule="auto"/>
        <w:ind w:left="284" w:right="57" w:hanging="284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3DD3C2F" w14:textId="77777777" w:rsidR="00014BA1" w:rsidRPr="00D4702C" w:rsidRDefault="00014BA1" w:rsidP="00014BA1">
      <w:pPr>
        <w:numPr>
          <w:ilvl w:val="0"/>
          <w:numId w:val="4"/>
        </w:numPr>
        <w:suppressAutoHyphens/>
        <w:autoSpaceDE w:val="0"/>
        <w:autoSpaceDN w:val="0"/>
        <w:spacing w:line="240" w:lineRule="auto"/>
        <w:ind w:left="284" w:right="57" w:hanging="284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695ACB96" w14:textId="77777777" w:rsidR="00014BA1" w:rsidRPr="00D4702C" w:rsidRDefault="00014BA1" w:rsidP="00014BA1">
      <w:pPr>
        <w:numPr>
          <w:ilvl w:val="0"/>
          <w:numId w:val="5"/>
        </w:numPr>
        <w:suppressAutoHyphens/>
        <w:autoSpaceDE w:val="0"/>
        <w:autoSpaceDN w:val="0"/>
        <w:spacing w:line="240" w:lineRule="auto"/>
        <w:ind w:left="709" w:right="57" w:hanging="425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podprzetwarzającego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podprzetwarzającego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; lub</w:t>
      </w:r>
    </w:p>
    <w:p w14:paraId="5B4124A3" w14:textId="77777777" w:rsidR="00014BA1" w:rsidRPr="00D4702C" w:rsidRDefault="00014BA1" w:rsidP="00014BA1">
      <w:pPr>
        <w:numPr>
          <w:ilvl w:val="0"/>
          <w:numId w:val="5"/>
        </w:numPr>
        <w:suppressAutoHyphens/>
        <w:autoSpaceDE w:val="0"/>
        <w:autoSpaceDN w:val="0"/>
        <w:spacing w:line="240" w:lineRule="auto"/>
        <w:ind w:left="709" w:right="57" w:hanging="425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6D2777AD" w14:textId="77777777" w:rsidR="00014BA1" w:rsidRPr="00D4702C" w:rsidRDefault="00014BA1" w:rsidP="00014BA1">
      <w:pPr>
        <w:numPr>
          <w:ilvl w:val="0"/>
          <w:numId w:val="6"/>
        </w:numPr>
        <w:suppressAutoHyphens/>
        <w:autoSpaceDE w:val="0"/>
        <w:autoSpaceDN w:val="0"/>
        <w:spacing w:line="240" w:lineRule="auto"/>
        <w:ind w:right="57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podprzetwarzającemu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1E27085C" w14:textId="77777777" w:rsidR="00014BA1" w:rsidRPr="00D4702C" w:rsidRDefault="00014BA1" w:rsidP="00014BA1">
      <w:pPr>
        <w:numPr>
          <w:ilvl w:val="0"/>
          <w:numId w:val="4"/>
        </w:numPr>
        <w:suppressAutoHyphens/>
        <w:autoSpaceDE w:val="0"/>
        <w:autoSpaceDN w:val="0"/>
        <w:spacing w:line="240" w:lineRule="auto"/>
        <w:ind w:left="284" w:right="57" w:hanging="284"/>
        <w:jc w:val="left"/>
        <w:textAlignment w:val="baseline"/>
        <w:rPr>
          <w:rFonts w:ascii="Arial" w:hAnsi="Arial" w:cs="Arial"/>
          <w:bCs/>
          <w:kern w:val="3"/>
          <w:sz w:val="18"/>
          <w:szCs w:val="18"/>
          <w:lang w:eastAsia="zh-CN"/>
        </w:rPr>
      </w:pPr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podprzetwarzającego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podprzetwarzającego</w:t>
      </w:r>
      <w:proofErr w:type="spellEnd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D4702C">
        <w:rPr>
          <w:rFonts w:ascii="Arial" w:hAnsi="Arial" w:cs="Arial"/>
          <w:bCs/>
          <w:kern w:val="3"/>
          <w:sz w:val="18"/>
          <w:szCs w:val="18"/>
          <w:lang w:eastAsia="zh-CN"/>
        </w:rPr>
        <w:t>podprzetwarzającego</w:t>
      </w:r>
      <w:proofErr w:type="spellEnd"/>
    </w:p>
    <w:p w14:paraId="5A786319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§ 4</w:t>
      </w:r>
    </w:p>
    <w:p w14:paraId="577EA054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2FD9A616" w14:textId="77777777" w:rsidR="00014BA1" w:rsidRPr="00D4702C" w:rsidRDefault="00014BA1" w:rsidP="00014BA1">
      <w:pPr>
        <w:spacing w:line="240" w:lineRule="auto"/>
        <w:ind w:left="57" w:right="57" w:firstLine="0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4BC55F3A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sz w:val="18"/>
          <w:szCs w:val="18"/>
        </w:rPr>
        <w:t>§ 5</w:t>
      </w:r>
    </w:p>
    <w:p w14:paraId="6DE3079D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39A8002E" w14:textId="77777777" w:rsidR="00014BA1" w:rsidRPr="00D4702C" w:rsidRDefault="00014BA1" w:rsidP="00014BA1">
      <w:pPr>
        <w:spacing w:line="240" w:lineRule="auto"/>
        <w:ind w:left="57" w:right="57" w:firstLine="0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D1BBF25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§ 6</w:t>
      </w:r>
    </w:p>
    <w:p w14:paraId="2C80F7DD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6AB191DB" w14:textId="77777777" w:rsidR="00014BA1" w:rsidRPr="00D4702C" w:rsidRDefault="00014BA1" w:rsidP="00014BA1">
      <w:pPr>
        <w:spacing w:line="240" w:lineRule="auto"/>
        <w:ind w:left="57" w:right="57" w:firstLine="0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355DB8" w14:textId="77777777" w:rsidR="00014BA1" w:rsidRPr="00D4702C" w:rsidRDefault="00014BA1" w:rsidP="00014BA1">
      <w:pPr>
        <w:numPr>
          <w:ilvl w:val="0"/>
          <w:numId w:val="1"/>
        </w:numPr>
        <w:tabs>
          <w:tab w:val="left" w:pos="360"/>
          <w:tab w:val="num" w:pos="1140"/>
        </w:tabs>
        <w:suppressAutoHyphens/>
        <w:spacing w:line="240" w:lineRule="auto"/>
        <w:ind w:right="57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4F59298B" w14:textId="77777777" w:rsidR="00014BA1" w:rsidRPr="00D4702C" w:rsidRDefault="00014BA1" w:rsidP="00014BA1">
      <w:pPr>
        <w:numPr>
          <w:ilvl w:val="0"/>
          <w:numId w:val="1"/>
        </w:numPr>
        <w:tabs>
          <w:tab w:val="left" w:pos="360"/>
          <w:tab w:val="num" w:pos="1140"/>
        </w:tabs>
        <w:suppressAutoHyphens/>
        <w:spacing w:line="240" w:lineRule="auto"/>
        <w:ind w:right="57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9BA133" w14:textId="77777777" w:rsidR="00014BA1" w:rsidRPr="00D4702C" w:rsidRDefault="00014BA1" w:rsidP="00014BA1">
      <w:pPr>
        <w:numPr>
          <w:ilvl w:val="0"/>
          <w:numId w:val="1"/>
        </w:numPr>
        <w:tabs>
          <w:tab w:val="left" w:pos="360"/>
          <w:tab w:val="num" w:pos="1140"/>
        </w:tabs>
        <w:suppressAutoHyphens/>
        <w:spacing w:line="240" w:lineRule="auto"/>
        <w:ind w:right="57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uporczywego wstrzymywania się z realizacją zaleceń pokontrolnych,</w:t>
      </w:r>
    </w:p>
    <w:p w14:paraId="2F83E3FD" w14:textId="77777777" w:rsidR="00014BA1" w:rsidRPr="00D4702C" w:rsidRDefault="00014BA1" w:rsidP="00014BA1">
      <w:pPr>
        <w:numPr>
          <w:ilvl w:val="0"/>
          <w:numId w:val="1"/>
        </w:numPr>
        <w:tabs>
          <w:tab w:val="left" w:pos="360"/>
          <w:tab w:val="num" w:pos="1140"/>
        </w:tabs>
        <w:suppressAutoHyphens/>
        <w:spacing w:line="240" w:lineRule="auto"/>
        <w:ind w:right="57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71CE3F2B" w14:textId="77777777" w:rsidR="00014BA1" w:rsidRPr="00D4702C" w:rsidRDefault="00014BA1" w:rsidP="00014BA1">
      <w:pPr>
        <w:numPr>
          <w:ilvl w:val="0"/>
          <w:numId w:val="1"/>
        </w:numPr>
        <w:tabs>
          <w:tab w:val="left" w:pos="360"/>
          <w:tab w:val="num" w:pos="1140"/>
        </w:tabs>
        <w:suppressAutoHyphens/>
        <w:spacing w:line="240" w:lineRule="auto"/>
        <w:ind w:right="57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 sytuacji rozwiązania Umowy Dostawy</w:t>
      </w:r>
      <w:r w:rsidRPr="00D4702C">
        <w:rPr>
          <w:rFonts w:ascii="Arial" w:hAnsi="Arial" w:cs="Arial"/>
          <w:bCs/>
          <w:sz w:val="18"/>
          <w:szCs w:val="18"/>
        </w:rPr>
        <w:t>.</w:t>
      </w:r>
    </w:p>
    <w:p w14:paraId="105A41CB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§ 7</w:t>
      </w:r>
    </w:p>
    <w:p w14:paraId="719AD53F" w14:textId="77777777" w:rsidR="00014BA1" w:rsidRPr="00D4702C" w:rsidRDefault="00014BA1" w:rsidP="00014BA1">
      <w:pPr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5BF3BD2F" w14:textId="77777777" w:rsidR="00014BA1" w:rsidRPr="00D4702C" w:rsidRDefault="00014BA1" w:rsidP="00014BA1">
      <w:pPr>
        <w:numPr>
          <w:ilvl w:val="0"/>
          <w:numId w:val="7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30AD921C" w14:textId="77777777" w:rsidR="00014BA1" w:rsidRPr="00D4702C" w:rsidRDefault="00014BA1" w:rsidP="00014BA1">
      <w:pPr>
        <w:numPr>
          <w:ilvl w:val="0"/>
          <w:numId w:val="7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DCB1471" w14:textId="77777777" w:rsidR="00014BA1" w:rsidRPr="00D4702C" w:rsidRDefault="00014BA1" w:rsidP="00014BA1">
      <w:pPr>
        <w:numPr>
          <w:ilvl w:val="0"/>
          <w:numId w:val="7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42DBE57A" w14:textId="77777777" w:rsidR="00014BA1" w:rsidRPr="00D4702C" w:rsidRDefault="00014BA1" w:rsidP="00014BA1">
      <w:pPr>
        <w:numPr>
          <w:ilvl w:val="0"/>
          <w:numId w:val="7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Umowa wraz z załącznikami stanowiącymi jej integralną część wchodzi w życie z dniem jej zawarcia.</w:t>
      </w:r>
    </w:p>
    <w:p w14:paraId="08FF5C87" w14:textId="77777777" w:rsidR="00014BA1" w:rsidRPr="00D4702C" w:rsidRDefault="00014BA1" w:rsidP="00014BA1">
      <w:pPr>
        <w:numPr>
          <w:ilvl w:val="0"/>
          <w:numId w:val="7"/>
        </w:numPr>
        <w:suppressAutoHyphens/>
        <w:spacing w:line="240" w:lineRule="auto"/>
        <w:ind w:left="284" w:right="57" w:hanging="284"/>
        <w:jc w:val="left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478D6D67" w14:textId="77777777" w:rsidR="00014BA1" w:rsidRPr="00D4702C" w:rsidRDefault="00014BA1" w:rsidP="00014BA1">
      <w:pPr>
        <w:tabs>
          <w:tab w:val="left" w:pos="0"/>
        </w:tabs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</w:p>
    <w:p w14:paraId="17AAD167" w14:textId="77777777" w:rsidR="00014BA1" w:rsidRPr="00D4702C" w:rsidRDefault="00014BA1" w:rsidP="00014BA1">
      <w:pPr>
        <w:tabs>
          <w:tab w:val="left" w:pos="0"/>
        </w:tabs>
        <w:spacing w:line="240" w:lineRule="auto"/>
        <w:ind w:left="57" w:right="57" w:firstLine="0"/>
        <w:jc w:val="center"/>
        <w:rPr>
          <w:rFonts w:ascii="Arial" w:hAnsi="Arial" w:cs="Arial"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p w14:paraId="0F300CC0" w14:textId="77777777" w:rsidR="00014BA1" w:rsidRPr="00D4702C" w:rsidRDefault="00014BA1" w:rsidP="00014BA1">
      <w:pPr>
        <w:widowControl w:val="0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D4702C">
        <w:rPr>
          <w:rFonts w:ascii="Arial" w:hAnsi="Arial" w:cs="Arial"/>
          <w:b/>
          <w:sz w:val="18"/>
          <w:szCs w:val="18"/>
        </w:rPr>
        <w:t>……………………………………………..                                                       ………………………………………………</w:t>
      </w:r>
    </w:p>
    <w:p w14:paraId="4165DB4C" w14:textId="77777777" w:rsidR="00014BA1" w:rsidRPr="00D4702C" w:rsidRDefault="00014BA1" w:rsidP="00014BA1">
      <w:pPr>
        <w:spacing w:line="240" w:lineRule="auto"/>
        <w:rPr>
          <w:rFonts w:ascii="Arial" w:hAnsi="Arial" w:cs="Arial"/>
          <w:sz w:val="18"/>
          <w:szCs w:val="18"/>
        </w:rPr>
      </w:pPr>
      <w:r w:rsidRPr="00D4702C">
        <w:rPr>
          <w:rFonts w:ascii="Arial" w:hAnsi="Arial" w:cs="Arial"/>
          <w:b/>
          <w:sz w:val="18"/>
          <w:szCs w:val="18"/>
        </w:rPr>
        <w:t xml:space="preserve">                   Wykonawca:                                                                                                  Zamawiający: </w:t>
      </w:r>
      <w:r w:rsidRPr="00D4702C">
        <w:rPr>
          <w:rFonts w:ascii="Arial" w:hAnsi="Arial" w:cs="Arial"/>
          <w:b/>
          <w:sz w:val="18"/>
          <w:szCs w:val="18"/>
        </w:rPr>
        <w:tab/>
      </w:r>
      <w:r w:rsidRPr="00D4702C">
        <w:rPr>
          <w:rFonts w:ascii="Arial" w:hAnsi="Arial" w:cs="Arial"/>
          <w:b/>
          <w:sz w:val="18"/>
          <w:szCs w:val="18"/>
        </w:rPr>
        <w:tab/>
      </w:r>
    </w:p>
    <w:p w14:paraId="52A5836E" w14:textId="77777777" w:rsidR="00413189" w:rsidRDefault="00413189"/>
    <w:sectPr w:rsidR="00413189" w:rsidSect="0085147D">
      <w:pgSz w:w="11906" w:h="16838" w:code="9"/>
      <w:pgMar w:top="1134" w:right="1418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single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2" w15:restartNumberingAfterBreak="0">
    <w:nsid w:val="0F317590"/>
    <w:multiLevelType w:val="hybridMultilevel"/>
    <w:tmpl w:val="EB0249C8"/>
    <w:lvl w:ilvl="0" w:tplc="570E1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69373">
    <w:abstractNumId w:val="1"/>
    <w:lvlOverride w:ilvl="0">
      <w:startOverride w:val="1"/>
    </w:lvlOverride>
  </w:num>
  <w:num w:numId="2" w16cid:durableId="766659179">
    <w:abstractNumId w:val="0"/>
  </w:num>
  <w:num w:numId="3" w16cid:durableId="1947344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49622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1934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854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92925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0832677">
    <w:abstractNumId w:val="7"/>
  </w:num>
  <w:num w:numId="9" w16cid:durableId="169726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A1"/>
    <w:rsid w:val="00014BA1"/>
    <w:rsid w:val="00413189"/>
    <w:rsid w:val="00D52BCD"/>
    <w:rsid w:val="00E5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C7C1"/>
  <w15:chartTrackingRefBased/>
  <w15:docId w15:val="{BE2A5A48-DB22-45BA-9EDD-E788F4D8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BA1"/>
    <w:pPr>
      <w:spacing w:line="10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2</cp:revision>
  <dcterms:created xsi:type="dcterms:W3CDTF">2022-08-11T08:27:00Z</dcterms:created>
  <dcterms:modified xsi:type="dcterms:W3CDTF">2022-08-11T08:27:00Z</dcterms:modified>
</cp:coreProperties>
</file>