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30D06A69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AF3D54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7816ED0E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AF3D54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2EDC1C0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603BBC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5A32C4F2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3441C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</w:t>
      </w:r>
      <w:r w:rsidR="00AF3D5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45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603BBC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przetargu nieograniczonego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zwanej dalej </w:t>
      </w:r>
      <w:proofErr w:type="spellStart"/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</w:t>
      </w:r>
      <w:proofErr w:type="spellStart"/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 Dz. U. z 20</w:t>
      </w:r>
      <w:r w:rsidR="003441C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F7299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F7299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1710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E9582E9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</w:t>
      </w:r>
      <w:r w:rsidR="007C36F5">
        <w:rPr>
          <w:rFonts w:ascii="Arial" w:eastAsia="Times New Roman" w:hAnsi="Arial" w:cs="Arial"/>
          <w:sz w:val="18"/>
          <w:szCs w:val="18"/>
          <w:lang w:eastAsia="pl-PL"/>
        </w:rPr>
        <w:t>jest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:  </w:t>
      </w:r>
    </w:p>
    <w:p w14:paraId="4FF71502" w14:textId="0C67959F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</w:t>
      </w:r>
      <w:r w:rsidRPr="00724C6A">
        <w:rPr>
          <w:rFonts w:ascii="Arial" w:eastAsia="Times New Roman" w:hAnsi="Arial" w:cs="Arial"/>
          <w:sz w:val="18"/>
          <w:szCs w:val="18"/>
          <w:lang w:eastAsia="pl-PL"/>
        </w:rPr>
        <w:t xml:space="preserve">Zamawiającego,  </w:t>
      </w:r>
      <w:r w:rsidRPr="007C36F5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bookmarkStart w:id="1" w:name="_Hlk119406917"/>
      <w:r w:rsidR="007C36F5" w:rsidRPr="007C36F5">
        <w:rPr>
          <w:rFonts w:ascii="Arial" w:eastAsia="Times New Roman" w:hAnsi="Arial" w:cs="Arial"/>
          <w:b/>
          <w:sz w:val="18"/>
          <w:szCs w:val="18"/>
          <w:lang w:eastAsia="pl-PL"/>
        </w:rPr>
        <w:t>o</w:t>
      </w:r>
      <w:r w:rsidR="007C36F5" w:rsidRPr="007C36F5">
        <w:rPr>
          <w:rFonts w:ascii="Arial" w:hAnsi="Arial" w:cs="Arial"/>
          <w:b/>
          <w:sz w:val="18"/>
          <w:szCs w:val="18"/>
        </w:rPr>
        <w:t>dczynnik</w:t>
      </w:r>
      <w:r w:rsidR="007C36F5" w:rsidRPr="007C36F5">
        <w:rPr>
          <w:rFonts w:ascii="Arial" w:hAnsi="Arial" w:cs="Arial"/>
          <w:b/>
          <w:sz w:val="18"/>
          <w:szCs w:val="18"/>
        </w:rPr>
        <w:t>ów</w:t>
      </w:r>
      <w:r w:rsidR="007C36F5" w:rsidRPr="007C36F5">
        <w:rPr>
          <w:rFonts w:ascii="Arial" w:hAnsi="Arial" w:cs="Arial"/>
          <w:b/>
          <w:sz w:val="18"/>
          <w:szCs w:val="18"/>
        </w:rPr>
        <w:t xml:space="preserve"> do realizacji badań immunohistochemicznych</w:t>
      </w:r>
      <w:r w:rsidR="007C36F5" w:rsidRPr="00724C6A">
        <w:rPr>
          <w:rFonts w:ascii="Arial" w:hAnsi="Arial" w:cs="Arial"/>
          <w:b/>
          <w:noProof/>
          <w:sz w:val="18"/>
          <w:szCs w:val="18"/>
        </w:rPr>
        <w:t xml:space="preserve"> </w:t>
      </w:r>
      <w:bookmarkEnd w:id="1"/>
      <w:r w:rsidR="00724C6A" w:rsidRPr="00724C6A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603BBC" w:rsidRPr="00724C6A">
        <w:rPr>
          <w:rFonts w:ascii="Arial" w:eastAsia="Times New Roman" w:hAnsi="Arial" w:cs="Arial"/>
          <w:sz w:val="18"/>
          <w:szCs w:val="18"/>
          <w:lang w:eastAsia="pl-PL"/>
        </w:rPr>
        <w:t xml:space="preserve">zwanych </w:t>
      </w:r>
      <w:r w:rsidRPr="00724C6A">
        <w:rPr>
          <w:rFonts w:ascii="Arial" w:eastAsia="Times New Roman" w:hAnsi="Arial" w:cs="Arial"/>
          <w:sz w:val="18"/>
          <w:szCs w:val="18"/>
          <w:lang w:eastAsia="pl-PL"/>
        </w:rPr>
        <w:t>dalej towarem. Zamawiane w okresie obowiązywania Umowy łączne ilości towaru oraz jego właściwości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zostały określone w załączniku nr 1 do Umowy.</w:t>
      </w:r>
    </w:p>
    <w:p w14:paraId="54EDE011" w14:textId="595D311F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DD59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AF3D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FC5A3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8E19D60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2" w:name="_Hlk50034704"/>
    </w:p>
    <w:bookmarkEnd w:id="2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213CC11A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AF3D54">
        <w:rPr>
          <w:rFonts w:ascii="Arial" w:eastAsia="Times New Roman" w:hAnsi="Arial" w:cs="Arial"/>
          <w:b/>
          <w:sz w:val="18"/>
          <w:szCs w:val="18"/>
          <w:lang w:eastAsia="pl-PL"/>
        </w:rPr>
        <w:t>12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35F0FDDF" w:rsidR="00522FF4" w:rsidRPr="00584E10" w:rsidRDefault="00522FF4" w:rsidP="00436F2D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95E8A" w:rsidRPr="007C617E">
        <w:rPr>
          <w:rFonts w:ascii="Arial" w:eastAsia="Times New Roman" w:hAnsi="Arial" w:cs="Arial"/>
          <w:sz w:val="18"/>
          <w:szCs w:val="18"/>
          <w:lang w:eastAsia="pl-PL"/>
        </w:rPr>
        <w:t xml:space="preserve">lub na adres </w:t>
      </w:r>
      <w:r w:rsidR="00295E8A" w:rsidRPr="007C617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6" w:history="1">
        <w:r w:rsidR="00295E8A" w:rsidRPr="007C617E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  <w:r w:rsidR="00295E8A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436F2D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436F2D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436F2D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436F2D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BA5838C" w:rsidR="00584E10" w:rsidRPr="00584E10" w:rsidRDefault="00584E10" w:rsidP="002E1F9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5</w:t>
      </w:r>
    </w:p>
    <w:p w14:paraId="55663F4F" w14:textId="17B49A62" w:rsidR="00584E10" w:rsidRPr="00584E10" w:rsidRDefault="00584E10" w:rsidP="002E1F9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Należyte wykonanie Umowy</w:t>
      </w:r>
    </w:p>
    <w:p w14:paraId="4E979ABB" w14:textId="45D5147E" w:rsidR="00584E10" w:rsidRPr="00584E10" w:rsidRDefault="00584E10" w:rsidP="00436F2D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436F2D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436F2D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436F2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436F2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436F2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436F2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</w:t>
      </w:r>
      <w:proofErr w:type="spellStart"/>
      <w:r w:rsidRPr="00FE2AFE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FE2AFE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374A2FEA" w14:textId="1F062308" w:rsidR="00FE2AFE" w:rsidRPr="00FE2AFE" w:rsidRDefault="00FE2AFE" w:rsidP="00436F2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436F2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436F2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436F2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436F2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436F2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436F2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436F2D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436F2D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2E1F9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2E1F9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436F2D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436F2D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436F2D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436F2D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436F2D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436F2D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lastRenderedPageBreak/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436F2D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436F2D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436F2D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436F2D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436F2D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436F2D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2E1F9D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2E1F9D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436F2D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36F2D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36F2D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36F2D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36F2D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36F2D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36F2D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36F2D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36F2D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36F2D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36F2D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66502608" w:rsidR="00D860D6" w:rsidRDefault="00304088" w:rsidP="00436F2D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16A370E4" w14:textId="77777777" w:rsidR="00192532" w:rsidRPr="00192532" w:rsidRDefault="00192532" w:rsidP="00436F2D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172E9892" w14:textId="77777777" w:rsidR="00192532" w:rsidRPr="00192532" w:rsidRDefault="00192532" w:rsidP="00436F2D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 przypadku zaistnienia przesłanki , o której mowa w pkt 1.8. , zmiana zostanie dokonana Strony ustalają zgodnie z poniższymi zasadami:</w:t>
      </w:r>
    </w:p>
    <w:p w14:paraId="719FE64A" w14:textId="77777777" w:rsidR="00192532" w:rsidRPr="00192532" w:rsidRDefault="00192532" w:rsidP="00436F2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Podstawą do wyliczenia wysokości zmiany będzie kwartalny wskaźnik wzrostu cen towarów i usług konsumpcyjnych, przedstawiający procentowy wzrost cen w danym kwartale w stosunku do cen w kwartale poprzednim, ogłaszany w Komunikacie Prezesa Głównego Urzędu Statystycznego, zwany dalej wskaźnikiem GUS.</w:t>
      </w:r>
    </w:p>
    <w:p w14:paraId="1E528924" w14:textId="77777777" w:rsidR="00192532" w:rsidRPr="00192532" w:rsidRDefault="00192532" w:rsidP="00436F2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5F63DF0D" w14:textId="77777777" w:rsidR="00192532" w:rsidRPr="00192532" w:rsidRDefault="00192532" w:rsidP="00436F2D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określenia procentowego udziału zmian cen poszczególnych w stosunku do cen aktualnych (procentowy wskaźnik zmiany);</w:t>
      </w:r>
    </w:p>
    <w:p w14:paraId="1570DFAD" w14:textId="77777777" w:rsidR="00192532" w:rsidRPr="00192532" w:rsidRDefault="00192532" w:rsidP="00436F2D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26419D2E" w14:textId="77777777" w:rsidR="00192532" w:rsidRPr="00192532" w:rsidRDefault="00192532" w:rsidP="00436F2D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3E37C36E" w14:textId="77777777" w:rsidR="00192532" w:rsidRPr="00192532" w:rsidRDefault="00192532" w:rsidP="00436F2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7C512501" w14:textId="77777777" w:rsidR="00192532" w:rsidRPr="00192532" w:rsidRDefault="00192532" w:rsidP="00436F2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Wartość każdej zmiany wynagrodzenia nie może przekraczać 1/2 wskaźnika GUS</w:t>
      </w: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, </w:t>
      </w:r>
    </w:p>
    <w:p w14:paraId="50059398" w14:textId="77777777" w:rsidR="00192532" w:rsidRPr="00192532" w:rsidRDefault="00192532" w:rsidP="00436F2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Wartość wszystkich zmian w okresie realizacji Umowy nie może przekraczać 9%</w:t>
      </w: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jej Wartości.</w:t>
      </w:r>
    </w:p>
    <w:p w14:paraId="00FC0E5B" w14:textId="77777777" w:rsidR="00192532" w:rsidRPr="00192532" w:rsidRDefault="00192532" w:rsidP="00436F2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Strona przyjmująca wniosek uprawniona jest do:</w:t>
      </w:r>
    </w:p>
    <w:p w14:paraId="60BF6E42" w14:textId="77777777" w:rsidR="00192532" w:rsidRPr="00192532" w:rsidRDefault="00192532" w:rsidP="00436F2D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dokonania szczegółowej analizy wyliczeń oraz dowodów potwierdzających zasadność wprowadzenia zmiany do umowy,</w:t>
      </w:r>
    </w:p>
    <w:p w14:paraId="2AF5B278" w14:textId="77777777" w:rsidR="00192532" w:rsidRPr="00192532" w:rsidRDefault="00192532" w:rsidP="00436F2D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 przypadku negatywnej oceny wyliczeń lub dowodów, wezwania wnioskodawcy do złożenia wyjaśnień lub dokonania stosownych zmian.</w:t>
      </w:r>
    </w:p>
    <w:p w14:paraId="2ECC7864" w14:textId="77777777" w:rsidR="00192532" w:rsidRPr="00192532" w:rsidRDefault="00192532" w:rsidP="00436F2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75336326" w14:textId="77777777" w:rsidR="00192532" w:rsidRPr="00192532" w:rsidRDefault="00192532" w:rsidP="00436F2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4F6FAC4E" w14:textId="77777777" w:rsidR="00192532" w:rsidRPr="00192532" w:rsidRDefault="00192532" w:rsidP="00436F2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0A31FDC9" w14:textId="77777777" w:rsidR="00192532" w:rsidRPr="00192532" w:rsidRDefault="00192532" w:rsidP="00436F2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3AE1CC81" w14:textId="77777777" w:rsidR="00192532" w:rsidRPr="00192532" w:rsidRDefault="00192532" w:rsidP="00436F2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przedmiotem umowy są dostawy lub usługi;</w:t>
      </w:r>
    </w:p>
    <w:p w14:paraId="033486B2" w14:textId="6E06F4AF" w:rsidR="00192532" w:rsidRPr="00192532" w:rsidRDefault="00192532" w:rsidP="00436F2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okres obowiązywania umowy przekracza 6 miesięcy.</w:t>
      </w:r>
    </w:p>
    <w:p w14:paraId="5D20547E" w14:textId="33A3F063" w:rsidR="00D860D6" w:rsidRPr="00604A62" w:rsidRDefault="009A314F" w:rsidP="00436F2D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2E1F9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2E1F9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188BAABE" w:rsidR="00584E10" w:rsidRPr="00584E10" w:rsidRDefault="00584E10" w:rsidP="00436F2D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</w:t>
      </w:r>
      <w:r w:rsidR="0082430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82430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633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436F2D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436F2D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436F2D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436F2D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436F2D">
      <w:p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7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7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23384503">
    <w:abstractNumId w:val="2"/>
  </w:num>
  <w:num w:numId="2" w16cid:durableId="1748262176">
    <w:abstractNumId w:val="26"/>
  </w:num>
  <w:num w:numId="3" w16cid:durableId="315687067">
    <w:abstractNumId w:val="6"/>
  </w:num>
  <w:num w:numId="4" w16cid:durableId="84764955">
    <w:abstractNumId w:val="27"/>
  </w:num>
  <w:num w:numId="5" w16cid:durableId="366106845">
    <w:abstractNumId w:val="16"/>
  </w:num>
  <w:num w:numId="6" w16cid:durableId="1190604950">
    <w:abstractNumId w:val="15"/>
  </w:num>
  <w:num w:numId="7" w16cid:durableId="175073320">
    <w:abstractNumId w:val="5"/>
  </w:num>
  <w:num w:numId="8" w16cid:durableId="1770080970">
    <w:abstractNumId w:val="20"/>
  </w:num>
  <w:num w:numId="9" w16cid:durableId="834077399">
    <w:abstractNumId w:val="25"/>
  </w:num>
  <w:num w:numId="10" w16cid:durableId="787313178">
    <w:abstractNumId w:val="1"/>
  </w:num>
  <w:num w:numId="11" w16cid:durableId="1026710663">
    <w:abstractNumId w:val="9"/>
  </w:num>
  <w:num w:numId="12" w16cid:durableId="55514361">
    <w:abstractNumId w:val="23"/>
  </w:num>
  <w:num w:numId="13" w16cid:durableId="1589654701">
    <w:abstractNumId w:val="8"/>
  </w:num>
  <w:num w:numId="14" w16cid:durableId="708796397">
    <w:abstractNumId w:val="19"/>
  </w:num>
  <w:num w:numId="15" w16cid:durableId="1712075034">
    <w:abstractNumId w:val="3"/>
    <w:lvlOverride w:ilvl="0">
      <w:startOverride w:val="1"/>
    </w:lvlOverride>
  </w:num>
  <w:num w:numId="16" w16cid:durableId="1303265097">
    <w:abstractNumId w:val="17"/>
  </w:num>
  <w:num w:numId="17" w16cid:durableId="1228295821">
    <w:abstractNumId w:val="21"/>
  </w:num>
  <w:num w:numId="18" w16cid:durableId="741097096">
    <w:abstractNumId w:val="19"/>
  </w:num>
  <w:num w:numId="19" w16cid:durableId="1114397699">
    <w:abstractNumId w:val="4"/>
  </w:num>
  <w:num w:numId="20" w16cid:durableId="385640173">
    <w:abstractNumId w:val="22"/>
  </w:num>
  <w:num w:numId="21" w16cid:durableId="272326867">
    <w:abstractNumId w:val="18"/>
  </w:num>
  <w:num w:numId="22" w16cid:durableId="2045594261">
    <w:abstractNumId w:val="7"/>
  </w:num>
  <w:num w:numId="23" w16cid:durableId="648022394">
    <w:abstractNumId w:val="0"/>
  </w:num>
  <w:num w:numId="24" w16cid:durableId="1897355969">
    <w:abstractNumId w:val="28"/>
  </w:num>
  <w:num w:numId="25" w16cid:durableId="975916452">
    <w:abstractNumId w:val="10"/>
  </w:num>
  <w:num w:numId="26" w16cid:durableId="183638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20342042">
    <w:abstractNumId w:val="13"/>
  </w:num>
  <w:num w:numId="28" w16cid:durableId="711534505">
    <w:abstractNumId w:val="12"/>
  </w:num>
  <w:num w:numId="29" w16cid:durableId="19181295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018242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6947"/>
    <w:rsid w:val="0006729E"/>
    <w:rsid w:val="000A7998"/>
    <w:rsid w:val="00110DAC"/>
    <w:rsid w:val="00155545"/>
    <w:rsid w:val="00184C32"/>
    <w:rsid w:val="00192532"/>
    <w:rsid w:val="001C5862"/>
    <w:rsid w:val="001D2150"/>
    <w:rsid w:val="001E2E2A"/>
    <w:rsid w:val="00216083"/>
    <w:rsid w:val="00253CA0"/>
    <w:rsid w:val="002660B6"/>
    <w:rsid w:val="0029567E"/>
    <w:rsid w:val="00295E8A"/>
    <w:rsid w:val="002A32C8"/>
    <w:rsid w:val="002C654A"/>
    <w:rsid w:val="002E1F9D"/>
    <w:rsid w:val="00302035"/>
    <w:rsid w:val="00304088"/>
    <w:rsid w:val="00311C84"/>
    <w:rsid w:val="00344128"/>
    <w:rsid w:val="003441C3"/>
    <w:rsid w:val="003D3005"/>
    <w:rsid w:val="00416689"/>
    <w:rsid w:val="00425E2C"/>
    <w:rsid w:val="00435805"/>
    <w:rsid w:val="00436F2D"/>
    <w:rsid w:val="00461DB3"/>
    <w:rsid w:val="00475D28"/>
    <w:rsid w:val="00493648"/>
    <w:rsid w:val="004C6F90"/>
    <w:rsid w:val="004D03F1"/>
    <w:rsid w:val="004E261C"/>
    <w:rsid w:val="004E59C4"/>
    <w:rsid w:val="004F7530"/>
    <w:rsid w:val="00522FF4"/>
    <w:rsid w:val="00531AE6"/>
    <w:rsid w:val="00584E10"/>
    <w:rsid w:val="005B1703"/>
    <w:rsid w:val="005B55E4"/>
    <w:rsid w:val="005E389F"/>
    <w:rsid w:val="005F1BCA"/>
    <w:rsid w:val="00600260"/>
    <w:rsid w:val="00600696"/>
    <w:rsid w:val="00603BBC"/>
    <w:rsid w:val="00604A62"/>
    <w:rsid w:val="006206EF"/>
    <w:rsid w:val="006570F7"/>
    <w:rsid w:val="006871F4"/>
    <w:rsid w:val="006A1DF5"/>
    <w:rsid w:val="006D3BC3"/>
    <w:rsid w:val="006D6624"/>
    <w:rsid w:val="00723E56"/>
    <w:rsid w:val="00724C6A"/>
    <w:rsid w:val="007C36F5"/>
    <w:rsid w:val="00810C98"/>
    <w:rsid w:val="00821E8F"/>
    <w:rsid w:val="0082430F"/>
    <w:rsid w:val="008550B1"/>
    <w:rsid w:val="0085747F"/>
    <w:rsid w:val="008B2547"/>
    <w:rsid w:val="009A314F"/>
    <w:rsid w:val="00A31AB8"/>
    <w:rsid w:val="00A37DB9"/>
    <w:rsid w:val="00AB0F70"/>
    <w:rsid w:val="00AB4FB5"/>
    <w:rsid w:val="00AB6DA4"/>
    <w:rsid w:val="00AD6D4E"/>
    <w:rsid w:val="00AF3D54"/>
    <w:rsid w:val="00B267D1"/>
    <w:rsid w:val="00B40739"/>
    <w:rsid w:val="00B63C91"/>
    <w:rsid w:val="00B81182"/>
    <w:rsid w:val="00C25ACD"/>
    <w:rsid w:val="00C5211F"/>
    <w:rsid w:val="00CB7272"/>
    <w:rsid w:val="00D860D6"/>
    <w:rsid w:val="00DC27FD"/>
    <w:rsid w:val="00DD5976"/>
    <w:rsid w:val="00DD69FC"/>
    <w:rsid w:val="00DF664B"/>
    <w:rsid w:val="00EB7074"/>
    <w:rsid w:val="00EC12C6"/>
    <w:rsid w:val="00F06A56"/>
    <w:rsid w:val="00F22E33"/>
    <w:rsid w:val="00F364EF"/>
    <w:rsid w:val="00F71DFE"/>
    <w:rsid w:val="00F72992"/>
    <w:rsid w:val="00FB631F"/>
    <w:rsid w:val="00FC5A39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2588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Agnieszka Grzelak</cp:lastModifiedBy>
  <cp:revision>24</cp:revision>
  <dcterms:created xsi:type="dcterms:W3CDTF">2021-07-20T12:27:00Z</dcterms:created>
  <dcterms:modified xsi:type="dcterms:W3CDTF">2023-01-02T09:00:00Z</dcterms:modified>
</cp:coreProperties>
</file>