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64F7E" w14:textId="2CD0A0EF" w:rsidR="003F7FB7" w:rsidRPr="001A1C05" w:rsidRDefault="00A87518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</w:t>
      </w:r>
      <w:r w:rsidRPr="001A1C05"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</w:t>
      </w:r>
      <w:r w:rsidRPr="001A1C05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D55D42" w:rsidRPr="001A1C05">
        <w:rPr>
          <w:rFonts w:ascii="Arial" w:hAnsi="Arial" w:cs="Arial"/>
          <w:color w:val="00000A"/>
          <w:sz w:val="18"/>
          <w:szCs w:val="18"/>
        </w:rPr>
        <w:t>0</w:t>
      </w:r>
      <w:r w:rsidR="006802B1" w:rsidRPr="001A1C05">
        <w:rPr>
          <w:rFonts w:ascii="Arial" w:hAnsi="Arial" w:cs="Arial"/>
          <w:color w:val="00000A"/>
          <w:sz w:val="18"/>
          <w:szCs w:val="18"/>
        </w:rPr>
        <w:t>4</w:t>
      </w:r>
      <w:r w:rsidRPr="001A1C05">
        <w:rPr>
          <w:rFonts w:ascii="Arial" w:hAnsi="Arial" w:cs="Arial"/>
          <w:color w:val="00000A"/>
          <w:sz w:val="18"/>
          <w:szCs w:val="18"/>
        </w:rPr>
        <w:t>.0</w:t>
      </w:r>
      <w:r w:rsidR="00F47ADA" w:rsidRPr="001A1C05">
        <w:rPr>
          <w:rFonts w:ascii="Arial" w:hAnsi="Arial" w:cs="Arial"/>
          <w:color w:val="00000A"/>
          <w:sz w:val="18"/>
          <w:szCs w:val="18"/>
        </w:rPr>
        <w:t>1</w:t>
      </w:r>
      <w:r w:rsidRPr="001A1C05">
        <w:rPr>
          <w:rFonts w:ascii="Arial" w:hAnsi="Arial" w:cs="Arial"/>
          <w:color w:val="00000A"/>
          <w:sz w:val="18"/>
          <w:szCs w:val="18"/>
        </w:rPr>
        <w:t>.202</w:t>
      </w:r>
      <w:r w:rsidR="00F47ADA" w:rsidRPr="001A1C05">
        <w:rPr>
          <w:rFonts w:ascii="Arial" w:hAnsi="Arial" w:cs="Arial"/>
          <w:color w:val="00000A"/>
          <w:sz w:val="18"/>
          <w:szCs w:val="18"/>
        </w:rPr>
        <w:t>3</w:t>
      </w:r>
      <w:r w:rsidRPr="001A1C05"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4D2467B8" w14:textId="7C945E00" w:rsidR="003F7FB7" w:rsidRPr="001A1C05" w:rsidRDefault="00A87518">
      <w:pPr>
        <w:spacing w:before="280"/>
        <w:rPr>
          <w:rFonts w:ascii="Arial" w:hAnsi="Arial" w:cs="Arial"/>
          <w:sz w:val="18"/>
          <w:szCs w:val="18"/>
        </w:rPr>
      </w:pPr>
      <w:r w:rsidRPr="001A1C05">
        <w:rPr>
          <w:rFonts w:ascii="Arial" w:hAnsi="Arial" w:cs="Arial"/>
          <w:color w:val="00000A"/>
          <w:sz w:val="18"/>
          <w:szCs w:val="18"/>
        </w:rPr>
        <w:t>AT - ZP/2501/</w:t>
      </w:r>
      <w:r w:rsidR="00F47ADA" w:rsidRPr="001A1C05">
        <w:rPr>
          <w:rFonts w:ascii="Arial" w:hAnsi="Arial" w:cs="Arial"/>
          <w:color w:val="00000A"/>
          <w:sz w:val="18"/>
          <w:szCs w:val="18"/>
        </w:rPr>
        <w:t>135</w:t>
      </w:r>
      <w:r w:rsidRPr="001A1C05">
        <w:rPr>
          <w:rFonts w:ascii="Arial" w:hAnsi="Arial" w:cs="Arial"/>
          <w:color w:val="00000A"/>
          <w:sz w:val="18"/>
          <w:szCs w:val="18"/>
        </w:rPr>
        <w:t xml:space="preserve">/22 </w:t>
      </w:r>
    </w:p>
    <w:p w14:paraId="08ABDA9C" w14:textId="77777777" w:rsidR="003F7FB7" w:rsidRPr="001A1C05" w:rsidRDefault="00A87518">
      <w:pPr>
        <w:spacing w:before="280"/>
        <w:jc w:val="center"/>
        <w:rPr>
          <w:rFonts w:ascii="Arial" w:hAnsi="Arial" w:cs="Arial"/>
          <w:sz w:val="18"/>
          <w:szCs w:val="18"/>
        </w:rPr>
      </w:pPr>
      <w:r w:rsidRPr="001A1C05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43EE4134" w14:textId="77777777" w:rsidR="003F7FB7" w:rsidRPr="001A1C05" w:rsidRDefault="003F7FB7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31413168" w14:textId="6AF75BC0" w:rsidR="00F47ADA" w:rsidRPr="001A1C05" w:rsidRDefault="00F47ADA" w:rsidP="00F47ADA">
      <w:pPr>
        <w:ind w:hanging="425"/>
        <w:jc w:val="center"/>
        <w:rPr>
          <w:rFonts w:ascii="Arial" w:hAnsi="Arial" w:cs="Arial"/>
          <w:sz w:val="18"/>
          <w:szCs w:val="18"/>
        </w:rPr>
      </w:pPr>
      <w:r w:rsidRPr="001A1C05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1A1C05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1A1C05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1A1C05">
        <w:rPr>
          <w:rFonts w:ascii="Arial" w:hAnsi="Arial" w:cs="Arial"/>
          <w:b/>
          <w:sz w:val="18"/>
          <w:szCs w:val="18"/>
        </w:rPr>
        <w:t xml:space="preserve">odczynników z dzierżawami analizatorów, z pełnym wyposażeniem, do diagnostyki laboratoryjnej </w:t>
      </w:r>
      <w:r w:rsidRPr="001A1C05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1A1C05">
        <w:rPr>
          <w:rFonts w:ascii="Arial" w:hAnsi="Arial" w:cs="Arial"/>
          <w:b/>
          <w:bCs/>
          <w:color w:val="00000A"/>
          <w:sz w:val="18"/>
          <w:szCs w:val="18"/>
        </w:rPr>
        <w:t>19.12.2022</w:t>
      </w:r>
      <w:r w:rsidRPr="001A1C05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1A1C05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 w:rsidRPr="001A1C05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1A1C05">
        <w:rPr>
          <w:rFonts w:ascii="Arial" w:hAnsi="Arial" w:cs="Arial"/>
          <w:b/>
          <w:bCs/>
          <w:color w:val="00000A"/>
          <w:sz w:val="18"/>
          <w:szCs w:val="18"/>
        </w:rPr>
        <w:t xml:space="preserve">2022/S 244-704102 </w:t>
      </w:r>
      <w:r w:rsidRPr="001A1C05">
        <w:rPr>
          <w:rFonts w:ascii="Arial" w:hAnsi="Arial" w:cs="Arial"/>
          <w:color w:val="00000A"/>
          <w:sz w:val="18"/>
          <w:szCs w:val="18"/>
        </w:rPr>
        <w:t>oraz</w:t>
      </w:r>
      <w:r w:rsidRPr="001A1C05">
        <w:rPr>
          <w:rFonts w:ascii="Arial" w:hAnsi="Arial" w:cs="Arial"/>
          <w:b/>
          <w:sz w:val="18"/>
          <w:szCs w:val="18"/>
        </w:rPr>
        <w:t xml:space="preserve"> </w:t>
      </w:r>
      <w:r w:rsidRPr="001A1C05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7" w:history="1">
        <w:r w:rsidRPr="001A1C05"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2E87C166" w14:textId="77777777" w:rsidR="00F47ADA" w:rsidRPr="001A1C05" w:rsidRDefault="00F47ADA" w:rsidP="00F47ADA">
      <w:pPr>
        <w:ind w:hanging="425"/>
        <w:jc w:val="center"/>
        <w:rPr>
          <w:rFonts w:ascii="Arial" w:hAnsi="Arial" w:cs="Arial"/>
          <w:b/>
          <w:sz w:val="18"/>
          <w:szCs w:val="18"/>
        </w:rPr>
      </w:pPr>
    </w:p>
    <w:p w14:paraId="574FE1A4" w14:textId="22FBEAEF" w:rsidR="00D55D42" w:rsidRPr="001A1C05" w:rsidRDefault="00D55D42" w:rsidP="00974D83">
      <w:pPr>
        <w:spacing w:before="280"/>
        <w:rPr>
          <w:rFonts w:ascii="Arial" w:hAnsi="Arial" w:cs="Arial"/>
          <w:color w:val="00000A"/>
          <w:sz w:val="18"/>
          <w:szCs w:val="18"/>
        </w:rPr>
      </w:pPr>
      <w:r w:rsidRPr="001A1C0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</w:t>
      </w:r>
      <w:r w:rsidR="00F47ADA" w:rsidRPr="001A1C05">
        <w:rPr>
          <w:rFonts w:ascii="Arial" w:hAnsi="Arial" w:cs="Arial"/>
          <w:color w:val="00000A"/>
          <w:sz w:val="18"/>
          <w:szCs w:val="18"/>
        </w:rPr>
        <w:t>doprecyzowuje</w:t>
      </w:r>
      <w:r w:rsidRPr="001A1C05">
        <w:rPr>
          <w:rFonts w:ascii="Arial" w:hAnsi="Arial" w:cs="Arial"/>
          <w:color w:val="00000A"/>
          <w:sz w:val="18"/>
          <w:szCs w:val="18"/>
        </w:rPr>
        <w:t xml:space="preserve"> treść udzielonych wyjaśnień w dniu </w:t>
      </w:r>
      <w:r w:rsidR="00BC109F" w:rsidRPr="001A1C05">
        <w:rPr>
          <w:rFonts w:ascii="Arial" w:hAnsi="Arial" w:cs="Arial"/>
          <w:color w:val="00000A"/>
          <w:sz w:val="18"/>
          <w:szCs w:val="18"/>
        </w:rPr>
        <w:t>3</w:t>
      </w:r>
      <w:r w:rsidR="00F47ADA" w:rsidRPr="001A1C05">
        <w:rPr>
          <w:rFonts w:ascii="Arial" w:hAnsi="Arial" w:cs="Arial"/>
          <w:color w:val="00000A"/>
          <w:sz w:val="18"/>
          <w:szCs w:val="18"/>
        </w:rPr>
        <w:t>0</w:t>
      </w:r>
      <w:r w:rsidRPr="001A1C05">
        <w:rPr>
          <w:rFonts w:ascii="Arial" w:hAnsi="Arial" w:cs="Arial"/>
          <w:color w:val="00000A"/>
          <w:sz w:val="18"/>
          <w:szCs w:val="18"/>
        </w:rPr>
        <w:t>.</w:t>
      </w:r>
      <w:r w:rsidR="00F47ADA" w:rsidRPr="001A1C05">
        <w:rPr>
          <w:rFonts w:ascii="Arial" w:hAnsi="Arial" w:cs="Arial"/>
          <w:color w:val="00000A"/>
          <w:sz w:val="18"/>
          <w:szCs w:val="18"/>
        </w:rPr>
        <w:t>12</w:t>
      </w:r>
      <w:r w:rsidRPr="001A1C05">
        <w:rPr>
          <w:rFonts w:ascii="Arial" w:hAnsi="Arial" w:cs="Arial"/>
          <w:color w:val="00000A"/>
          <w:sz w:val="18"/>
          <w:szCs w:val="18"/>
        </w:rPr>
        <w:t xml:space="preserve">.2022r. </w:t>
      </w:r>
    </w:p>
    <w:p w14:paraId="2E902DDE" w14:textId="2C9806D8" w:rsidR="00D55D42" w:rsidRPr="001A1C05" w:rsidRDefault="00D55D42" w:rsidP="00D55D42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  <w:r w:rsidRPr="001A1C05">
        <w:rPr>
          <w:rFonts w:ascii="Arial" w:hAnsi="Arial" w:cs="Arial"/>
          <w:b/>
          <w:bCs/>
          <w:color w:val="00000A"/>
          <w:sz w:val="18"/>
          <w:szCs w:val="18"/>
        </w:rPr>
        <w:t xml:space="preserve">Poniżej </w:t>
      </w:r>
      <w:r w:rsidR="00F47ADA" w:rsidRPr="001A1C05">
        <w:rPr>
          <w:rFonts w:ascii="Arial" w:hAnsi="Arial" w:cs="Arial"/>
          <w:b/>
          <w:bCs/>
          <w:color w:val="00000A"/>
          <w:sz w:val="18"/>
          <w:szCs w:val="18"/>
        </w:rPr>
        <w:t>doprecyzowana</w:t>
      </w:r>
      <w:r w:rsidRPr="001A1C05">
        <w:rPr>
          <w:rFonts w:ascii="Arial" w:hAnsi="Arial" w:cs="Arial"/>
          <w:b/>
          <w:bCs/>
          <w:color w:val="00000A"/>
          <w:sz w:val="18"/>
          <w:szCs w:val="18"/>
        </w:rPr>
        <w:t xml:space="preserve"> odpowied</w:t>
      </w:r>
      <w:r w:rsidR="00F47ADA" w:rsidRPr="001A1C05">
        <w:rPr>
          <w:rFonts w:ascii="Arial" w:hAnsi="Arial" w:cs="Arial"/>
          <w:b/>
          <w:bCs/>
          <w:color w:val="00000A"/>
          <w:sz w:val="18"/>
          <w:szCs w:val="18"/>
        </w:rPr>
        <w:t>ź:</w:t>
      </w:r>
    </w:p>
    <w:tbl>
      <w:tblPr>
        <w:tblW w:w="9498" w:type="dxa"/>
        <w:tblInd w:w="-289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4252"/>
      </w:tblGrid>
      <w:tr w:rsidR="003F7FB7" w:rsidRPr="001A1C05" w14:paraId="657B37C3" w14:textId="77777777" w:rsidTr="00F47ADA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9CF7" w14:textId="77777777" w:rsidR="003F7FB7" w:rsidRPr="001A1C05" w:rsidRDefault="00A87518">
            <w:pPr>
              <w:widowControl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C05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D575F" w14:textId="77777777" w:rsidR="003F7FB7" w:rsidRPr="001A1C05" w:rsidRDefault="00A87518">
            <w:pPr>
              <w:widowControl w:val="0"/>
              <w:spacing w:line="288" w:lineRule="auto"/>
              <w:jc w:val="center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1A1C05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8E5B" w14:textId="77777777" w:rsidR="003F7FB7" w:rsidRPr="001A1C05" w:rsidRDefault="00A87518">
            <w:pPr>
              <w:widowControl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C05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3F7FB7" w:rsidRPr="001A1C05" w14:paraId="058A7841" w14:textId="77777777" w:rsidTr="004C7D89">
        <w:trPr>
          <w:trHeight w:val="3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62564" w14:textId="48E544D2" w:rsidR="003F7FB7" w:rsidRPr="001A1C05" w:rsidRDefault="006802B1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A1C05">
              <w:rPr>
                <w:rFonts w:ascii="Arial" w:hAnsi="Arial" w:cs="Arial"/>
                <w:color w:val="00000A"/>
                <w:sz w:val="18"/>
                <w:szCs w:val="18"/>
              </w:rPr>
              <w:t>71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ABF2E" w14:textId="77777777" w:rsidR="006802B1" w:rsidRPr="001A1C05" w:rsidRDefault="006802B1" w:rsidP="006802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A1C05">
              <w:rPr>
                <w:rFonts w:ascii="Arial" w:hAnsi="Arial" w:cs="Arial"/>
                <w:sz w:val="18"/>
                <w:szCs w:val="18"/>
              </w:rPr>
              <w:t>Dotyczy załącznika nr 2a – OPZ Hematologia, Pakiet 1, Parametry techniczne i warunki graniczne (...), pkt 46</w:t>
            </w:r>
          </w:p>
          <w:p w14:paraId="43554E49" w14:textId="4EE457B5" w:rsidR="003F7FB7" w:rsidRPr="001A1C05" w:rsidRDefault="006802B1" w:rsidP="006802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A1C05">
              <w:rPr>
                <w:rFonts w:ascii="Arial" w:hAnsi="Arial" w:cs="Arial"/>
                <w:sz w:val="18"/>
                <w:szCs w:val="18"/>
              </w:rPr>
              <w:t>Zwracamy się z prośbą do Zamawiającego czy wymaga, aby oferowany analizator posiadał wbudowaną w oprogramowanie własne instrukcją obsługi w języku polskim (wyklucza się instrukcję w formie PDF wgraną na komputerze dodatkowym), która daje możliwość w pełni automatycznego przekierowania, wyświetlania działań naprawczych i opisu błędu wygenerowanego aktualnie przez analizator oraz ułatwia wyszukiwanie informacji dotyczących procedur konserwacji i czynności związanych z obsługą analizatora? Jednocześnie skraca lub też eliminuje to czas oczekiwania na reakcję serwisu w przypadku błędu, który może być rozwiązany przez działania Użytkownika poprzez automatyczne wyświetlenie działań naprawczych danego błędu.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2202" w14:textId="511101AB" w:rsidR="003F7FB7" w:rsidRPr="001A1C05" w:rsidRDefault="006802B1" w:rsidP="006802B1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A1C05">
              <w:rPr>
                <w:rFonts w:ascii="Arial" w:hAnsi="Arial" w:cs="Arial"/>
                <w:sz w:val="18"/>
                <w:szCs w:val="18"/>
              </w:rPr>
              <w:t>Zamawiający nie wymaga ale dopuszcza takie rozwiązanie.</w:t>
            </w:r>
          </w:p>
        </w:tc>
      </w:tr>
      <w:tr w:rsidR="006802B1" w:rsidRPr="001A1C05" w14:paraId="2FBF03ED" w14:textId="77777777" w:rsidTr="004C7D89">
        <w:trPr>
          <w:trHeight w:val="3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C557" w14:textId="673CDE51" w:rsidR="006802B1" w:rsidRPr="001A1C05" w:rsidRDefault="006802B1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A1C05">
              <w:rPr>
                <w:rFonts w:ascii="Arial" w:hAnsi="Arial" w:cs="Arial"/>
                <w:color w:val="00000A"/>
                <w:sz w:val="18"/>
                <w:szCs w:val="18"/>
              </w:rPr>
              <w:t>34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B5EC" w14:textId="77777777" w:rsidR="006802B1" w:rsidRPr="001A1C05" w:rsidRDefault="006802B1" w:rsidP="006802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A1C05">
              <w:rPr>
                <w:rFonts w:ascii="Arial" w:hAnsi="Arial" w:cs="Arial"/>
                <w:sz w:val="18"/>
                <w:szCs w:val="18"/>
              </w:rPr>
              <w:t>Dotyczy załącznika nr 2 – Zestawienie asortymentowo-wartościowe (P1) Hematologia</w:t>
            </w:r>
          </w:p>
          <w:p w14:paraId="3FAB4E62" w14:textId="33A5E8D7" w:rsidR="006802B1" w:rsidRPr="001A1C05" w:rsidRDefault="006802B1" w:rsidP="006802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A1C05">
              <w:rPr>
                <w:rFonts w:ascii="Arial" w:hAnsi="Arial" w:cs="Arial"/>
                <w:sz w:val="18"/>
                <w:szCs w:val="18"/>
              </w:rPr>
              <w:t>Zwracamy się z prośbą do Zamawiającego czy wyrazi zgodę na skalkulowanie materiału kontrolnego zgodnie z terminem, w którym parametry oznaczeń nie przekraczają wyznaczonych przez producenta i określonych w arkuszu oznaczeń dopuszczalnych zakresów gwarantujących prawidłową pracę analizatorów oraz w ilości zabezpieczającej wykonanie kontroli codziennej zgodnie z wymaganiami Zamawiającego w czasie trwania umowy?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56CF" w14:textId="01BA1A45" w:rsidR="007A509C" w:rsidRDefault="007A509C" w:rsidP="006802B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509C">
              <w:rPr>
                <w:rFonts w:ascii="Arial" w:hAnsi="Arial" w:cs="Arial"/>
                <w:sz w:val="18"/>
                <w:szCs w:val="18"/>
              </w:rPr>
              <w:t>Tak. Zamawiającego  wyrazi zgodę na skalkulowanie materiału kontrolnego zgodnie z terminem, w którym parametry oznaczeń nie przekraczają wyznaczonych przez producenta i określonych w arkuszu oznaczeń dopuszczalnych zakresów gwarantujących prawidłową pracę analizatorów oraz w ilości zabezpieczającej wykonanie kontroli codziennej zgodnie z wymaganiami Zamawiającego w czasie trwania umowy.</w:t>
            </w:r>
          </w:p>
          <w:p w14:paraId="29EACCC9" w14:textId="4B1F517D" w:rsidR="006802B1" w:rsidRPr="001A1C05" w:rsidRDefault="001A1C05" w:rsidP="006802B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A1C05">
              <w:rPr>
                <w:rFonts w:ascii="Arial" w:hAnsi="Arial" w:cs="Arial"/>
                <w:sz w:val="18"/>
                <w:szCs w:val="18"/>
              </w:rPr>
              <w:t>Zgodnie z zapisem parametry oceniane pkt 14.stabilność krwi kontrolnej jest  liczona w dniach od otwarcia fiolki.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1C05">
              <w:rPr>
                <w:rFonts w:ascii="Arial" w:hAnsi="Arial" w:cs="Arial"/>
                <w:sz w:val="18"/>
                <w:szCs w:val="18"/>
              </w:rPr>
              <w:t>Stabilność krwi kontrolnej jest określana przez producenta materiału kontrolnego.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1C05">
              <w:rPr>
                <w:rFonts w:ascii="Arial" w:hAnsi="Arial" w:cs="Arial"/>
                <w:sz w:val="18"/>
                <w:szCs w:val="18"/>
              </w:rPr>
              <w:t>Wykonawca zaoferuje odpowiednią ilość fiolek krwi kontrolnej,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1C05">
              <w:rPr>
                <w:rFonts w:ascii="Arial" w:hAnsi="Arial" w:cs="Arial"/>
                <w:sz w:val="18"/>
                <w:szCs w:val="18"/>
              </w:rPr>
              <w:t xml:space="preserve"> do  wykonywania badań kontrolnych na trzech poziomach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1C05">
              <w:rPr>
                <w:rFonts w:ascii="Arial" w:hAnsi="Arial" w:cs="Arial"/>
                <w:sz w:val="18"/>
                <w:szCs w:val="18"/>
              </w:rPr>
              <w:t>niski,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1C05">
              <w:rPr>
                <w:rFonts w:ascii="Arial" w:hAnsi="Arial" w:cs="Arial"/>
                <w:sz w:val="18"/>
                <w:szCs w:val="18"/>
              </w:rPr>
              <w:t>normalny,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1C05">
              <w:rPr>
                <w:rFonts w:ascii="Arial" w:hAnsi="Arial" w:cs="Arial"/>
                <w:sz w:val="18"/>
                <w:szCs w:val="18"/>
              </w:rPr>
              <w:t>wysoki codziennie przez 7 dni w tygodniu 365 dni w roku biorąc pod uwagę stabilność</w:t>
            </w:r>
            <w:r w:rsidR="007741E4">
              <w:rPr>
                <w:rFonts w:ascii="Arial" w:hAnsi="Arial" w:cs="Arial"/>
                <w:sz w:val="18"/>
                <w:szCs w:val="18"/>
              </w:rPr>
              <w:t xml:space="preserve"> każdej </w:t>
            </w:r>
            <w:r w:rsidRPr="001A1C05">
              <w:rPr>
                <w:rFonts w:ascii="Arial" w:hAnsi="Arial" w:cs="Arial"/>
                <w:sz w:val="18"/>
                <w:szCs w:val="18"/>
              </w:rPr>
              <w:t xml:space="preserve"> fiolki po otwarciu.</w:t>
            </w:r>
          </w:p>
        </w:tc>
      </w:tr>
    </w:tbl>
    <w:p w14:paraId="12350BF5" w14:textId="77777777" w:rsidR="00EB7FB6" w:rsidRPr="001A1C05" w:rsidRDefault="00EB7FB6">
      <w:pPr>
        <w:rPr>
          <w:rFonts w:ascii="Arial" w:hAnsi="Arial" w:cs="Arial"/>
          <w:sz w:val="18"/>
          <w:szCs w:val="18"/>
          <w:lang w:eastAsia="pl-PL"/>
        </w:rPr>
      </w:pPr>
    </w:p>
    <w:p w14:paraId="23ADEDCB" w14:textId="77777777" w:rsidR="0037190A" w:rsidRPr="001A1C05" w:rsidRDefault="0037190A" w:rsidP="00C37614">
      <w:pPr>
        <w:rPr>
          <w:rFonts w:ascii="Arial" w:hAnsi="Arial" w:cs="Arial"/>
          <w:i/>
          <w:sz w:val="18"/>
          <w:szCs w:val="18"/>
        </w:rPr>
      </w:pPr>
    </w:p>
    <w:p w14:paraId="32516811" w14:textId="77777777" w:rsidR="0061636D" w:rsidRPr="001A1C05" w:rsidRDefault="0061636D" w:rsidP="0061636D">
      <w:pPr>
        <w:rPr>
          <w:rFonts w:ascii="Arial" w:hAnsi="Arial" w:cs="Arial"/>
          <w:i/>
          <w:sz w:val="18"/>
          <w:szCs w:val="18"/>
        </w:rPr>
      </w:pPr>
      <w:r w:rsidRPr="001A1C05"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 w:rsidRPr="001A1C05">
        <w:rPr>
          <w:rFonts w:ascii="Arial" w:hAnsi="Arial" w:cs="Arial"/>
          <w:i/>
          <w:sz w:val="18"/>
          <w:szCs w:val="18"/>
        </w:rPr>
        <w:t>SSzW</w:t>
      </w:r>
      <w:proofErr w:type="spellEnd"/>
      <w:r w:rsidRPr="001A1C05"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78121835" w14:textId="577231C3" w:rsidR="0061636D" w:rsidRDefault="0061636D" w:rsidP="0061636D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sectPr w:rsidR="0061636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40D7" w14:textId="77777777" w:rsidR="008E39FA" w:rsidRDefault="008E39FA" w:rsidP="00F47ADA">
      <w:r>
        <w:separator/>
      </w:r>
    </w:p>
  </w:endnote>
  <w:endnote w:type="continuationSeparator" w:id="0">
    <w:p w14:paraId="18642B75" w14:textId="77777777" w:rsidR="008E39FA" w:rsidRDefault="008E39FA" w:rsidP="00F4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A030" w14:textId="77777777" w:rsidR="008E39FA" w:rsidRDefault="008E39FA" w:rsidP="00F47ADA">
      <w:r>
        <w:separator/>
      </w:r>
    </w:p>
  </w:footnote>
  <w:footnote w:type="continuationSeparator" w:id="0">
    <w:p w14:paraId="783A5D0E" w14:textId="77777777" w:rsidR="008E39FA" w:rsidRDefault="008E39FA" w:rsidP="00F4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A2A"/>
    <w:multiLevelType w:val="hybridMultilevel"/>
    <w:tmpl w:val="7B2E29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3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B7"/>
    <w:rsid w:val="00074E6E"/>
    <w:rsid w:val="000A2FAF"/>
    <w:rsid w:val="000E59A4"/>
    <w:rsid w:val="001A1C05"/>
    <w:rsid w:val="00244068"/>
    <w:rsid w:val="00282EAD"/>
    <w:rsid w:val="002A28C2"/>
    <w:rsid w:val="0037190A"/>
    <w:rsid w:val="003A2CD7"/>
    <w:rsid w:val="003F7FB7"/>
    <w:rsid w:val="004C7D89"/>
    <w:rsid w:val="005D6DF8"/>
    <w:rsid w:val="0061636D"/>
    <w:rsid w:val="006776BA"/>
    <w:rsid w:val="006802B1"/>
    <w:rsid w:val="007741E4"/>
    <w:rsid w:val="007A509C"/>
    <w:rsid w:val="007F5C29"/>
    <w:rsid w:val="008764B6"/>
    <w:rsid w:val="00877773"/>
    <w:rsid w:val="008C3798"/>
    <w:rsid w:val="008E39FA"/>
    <w:rsid w:val="008F026B"/>
    <w:rsid w:val="00962944"/>
    <w:rsid w:val="00A87518"/>
    <w:rsid w:val="00AE186E"/>
    <w:rsid w:val="00BC109F"/>
    <w:rsid w:val="00C37614"/>
    <w:rsid w:val="00D55D42"/>
    <w:rsid w:val="00DB2CBA"/>
    <w:rsid w:val="00E15DBF"/>
    <w:rsid w:val="00EB7FB6"/>
    <w:rsid w:val="00F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23A9"/>
  <w15:docId w15:val="{E710AA51-3934-4B40-AC64-C6EAEC0B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18"/>
      <w:szCs w:val="18"/>
    </w:rPr>
  </w:style>
  <w:style w:type="character" w:customStyle="1" w:styleId="WW8Num3z0">
    <w:name w:val="WW8Num3z0"/>
    <w:qFormat/>
    <w:rPr>
      <w:rFonts w:ascii="Symbol" w:hAnsi="Symbol" w:cs="Symbol"/>
      <w:sz w:val="18"/>
      <w:szCs w:val="18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cs="Aria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Domylnaczcionkaakapitu2">
    <w:name w:val="Domyślna czcionka akapitu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AkapitzlistZnak">
    <w:name w:val="Akapit z listą Znak"/>
    <w:qFormat/>
    <w:rPr>
      <w:sz w:val="24"/>
      <w:szCs w:val="24"/>
    </w:rPr>
  </w:style>
  <w:style w:type="character" w:customStyle="1" w:styleId="markedcontent">
    <w:name w:val="markedcontent"/>
    <w:basedOn w:val="Domylnaczcionkaakapitu2"/>
    <w:qFormat/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qFormat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napToGrid w:val="0"/>
    </w:pPr>
    <w:rPr>
      <w:sz w:val="24"/>
      <w:lang w:eastAsia="zh-CN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  <w:style w:type="character" w:styleId="Hipercze">
    <w:name w:val="Hyperlink"/>
    <w:rsid w:val="00F47ADA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AD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7ADA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7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dc:description/>
  <cp:lastModifiedBy>Katarzyna Jakimiec</cp:lastModifiedBy>
  <cp:revision>2</cp:revision>
  <cp:lastPrinted>2022-06-01T11:59:00Z</cp:lastPrinted>
  <dcterms:created xsi:type="dcterms:W3CDTF">2023-01-04T12:05:00Z</dcterms:created>
  <dcterms:modified xsi:type="dcterms:W3CDTF">2023-01-04T12:05:00Z</dcterms:modified>
  <dc:language>pl-PL</dc:language>
</cp:coreProperties>
</file>