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3585ECD9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>dostawę</w:t>
      </w:r>
      <w:r w:rsidR="00022A9A" w:rsidRPr="00022A9A">
        <w:t xml:space="preserve"> </w:t>
      </w:r>
      <w:r w:rsidR="00022A9A" w:rsidRPr="00022A9A">
        <w:rPr>
          <w:b/>
          <w:bCs/>
          <w:color w:val="3C3C3C"/>
          <w:sz w:val="18"/>
        </w:rPr>
        <w:t>materiałów medycznych dla Pracowni Hemodynamicznej - (powtórzenie nierozstrzygniętych pakietów z postępowania 2501/08/23) ZP/2501/08.1/23,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42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410"/>
      </w:tblGrid>
      <w:tr w:rsidR="00022A9A" w:rsidRPr="0094373C" w14:paraId="6FEA6F6A" w14:textId="43718F56" w:rsidTr="00BB0021">
        <w:trPr>
          <w:trHeight w:val="513"/>
        </w:trPr>
        <w:tc>
          <w:tcPr>
            <w:tcW w:w="491" w:type="dxa"/>
          </w:tcPr>
          <w:p w14:paraId="2F1B6B57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F1C751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410" w:type="dxa"/>
          </w:tcPr>
          <w:p w14:paraId="1A257502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BB0021" w:rsidRPr="0094373C" w14:paraId="0E0B20DE" w14:textId="3EC7033C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E970F" w14:textId="2CA15528" w:rsidR="00BB0021" w:rsidRPr="00595EA5" w:rsidRDefault="00BB0021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05E44E4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B0021" w:rsidRPr="0094373C" w14:paraId="6EC7450C" w14:textId="77777777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6E99CA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ECC5A" w14:textId="444CA224" w:rsidR="00BB0021" w:rsidRPr="00595EA5" w:rsidRDefault="00BB0021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A86536C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B0021" w:rsidRPr="0094373C" w14:paraId="355D64A1" w14:textId="77777777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BF8AA7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70A99" w14:textId="4AF52B46" w:rsidR="00BB0021" w:rsidRPr="00595EA5" w:rsidRDefault="00BB0021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D922B22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B0021" w:rsidRPr="0094373C" w14:paraId="11A7B73A" w14:textId="77777777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192699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A780C" w14:textId="3A8A015C" w:rsidR="00BB0021" w:rsidRPr="00595EA5" w:rsidRDefault="00BB0021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D167587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C6367" w:rsidRPr="0094373C" w14:paraId="51EFE518" w14:textId="77777777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6127432" w14:textId="77777777" w:rsidR="001C6367" w:rsidRPr="0094373C" w:rsidRDefault="001C6367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07E07" w14:textId="16DF643B" w:rsidR="001C6367" w:rsidRDefault="001C6367" w:rsidP="00BB0021">
            <w:pPr>
              <w:rPr>
                <w:rFonts w:ascii="Calibri" w:eastAsiaTheme="minorHAnsi" w:hAnsi="Calibri" w:cs="Calibri"/>
                <w:color w:val="000000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EFA08C" w14:textId="77777777" w:rsidR="001C6367" w:rsidRPr="009C0145" w:rsidRDefault="001C6367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1EED1B5" w14:textId="77777777" w:rsidR="001C6367" w:rsidRPr="009C0145" w:rsidRDefault="001C6367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22A9A"/>
    <w:rsid w:val="00054656"/>
    <w:rsid w:val="000907BF"/>
    <w:rsid w:val="00142822"/>
    <w:rsid w:val="00152BDC"/>
    <w:rsid w:val="00192440"/>
    <w:rsid w:val="00196F7E"/>
    <w:rsid w:val="001C6367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A5EA6"/>
    <w:rsid w:val="00BB0021"/>
    <w:rsid w:val="00BD33C7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27</cp:revision>
  <cp:lastPrinted>2022-02-15T09:34:00Z</cp:lastPrinted>
  <dcterms:created xsi:type="dcterms:W3CDTF">2021-03-29T09:18:00Z</dcterms:created>
  <dcterms:modified xsi:type="dcterms:W3CDTF">2023-02-27T07:09:00Z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