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36D15C4A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2501/08.1/23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35973AD2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34CD2"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medycznych dla Pracowni Hemodynamicznej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458BF7CA" w14:textId="3E563FF0" w:rsidR="001E7EDC" w:rsidRPr="00D45D46" w:rsidRDefault="00F302CB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dostawa oraz wydzierżawienie zamawiającemu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E53E94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C21D83">
        <w:rPr>
          <w:rFonts w:ascii="Arial" w:eastAsia="Symbol" w:hAnsi="Arial" w:cs="Arial"/>
          <w:b/>
          <w:sz w:val="18"/>
          <w:szCs w:val="18"/>
        </w:rPr>
        <w:t>……………………………..</w:t>
      </w:r>
      <w:r w:rsidR="001E7EDC" w:rsidRPr="006F224D">
        <w:rPr>
          <w:rFonts w:ascii="Arial" w:eastAsia="Symbol" w:hAnsi="Arial" w:cs="Arial"/>
          <w:bCs/>
          <w:sz w:val="18"/>
          <w:szCs w:val="18"/>
        </w:rPr>
        <w:t>,</w:t>
      </w:r>
      <w:r w:rsidR="001E7EDC" w:rsidRPr="006F224D">
        <w:rPr>
          <w:rFonts w:ascii="Arial" w:eastAsia="Symbol" w:hAnsi="Arial" w:cs="Arial"/>
          <w:sz w:val="18"/>
          <w:szCs w:val="18"/>
        </w:rPr>
        <w:t>określon</w:t>
      </w:r>
      <w:r w:rsidR="00DB2745">
        <w:rPr>
          <w:rFonts w:ascii="Arial" w:eastAsia="Symbol" w:hAnsi="Arial" w:cs="Arial"/>
          <w:sz w:val="18"/>
          <w:szCs w:val="18"/>
        </w:rPr>
        <w:t>ego</w:t>
      </w:r>
      <w:r w:rsidR="001E7EDC" w:rsidRPr="006F224D">
        <w:rPr>
          <w:rFonts w:ascii="Arial" w:eastAsia="Symbol" w:hAnsi="Arial" w:cs="Arial"/>
          <w:sz w:val="18"/>
          <w:szCs w:val="18"/>
        </w:rPr>
        <w:t xml:space="preserve"> w załączniku nr 2 do Umowy</w:t>
      </w:r>
      <w:r w:rsidR="003039EC"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sz w:val="18"/>
          <w:szCs w:val="18"/>
        </w:rPr>
        <w:t>zwan</w:t>
      </w:r>
      <w:r w:rsidR="00DB2745">
        <w:rPr>
          <w:rFonts w:ascii="Arial" w:eastAsia="Symbol" w:hAnsi="Arial" w:cs="Arial"/>
          <w:sz w:val="18"/>
          <w:szCs w:val="18"/>
        </w:rPr>
        <w:t>ego</w:t>
      </w:r>
      <w:r w:rsidR="001E7EDC" w:rsidRPr="006F224D">
        <w:rPr>
          <w:rFonts w:ascii="Arial" w:eastAsia="Symbol" w:hAnsi="Arial" w:cs="Arial"/>
          <w:sz w:val="18"/>
          <w:szCs w:val="18"/>
        </w:rPr>
        <w:t xml:space="preserve"> dalej urządzeni</w:t>
      </w:r>
      <w:r w:rsidR="00C21D83">
        <w:rPr>
          <w:rFonts w:ascii="Arial" w:eastAsia="Symbol" w:hAnsi="Arial" w:cs="Arial"/>
          <w:sz w:val="18"/>
          <w:szCs w:val="18"/>
        </w:rPr>
        <w:t>em</w:t>
      </w:r>
      <w:r>
        <w:rPr>
          <w:rFonts w:ascii="Arial" w:eastAsia="Symbol" w:hAnsi="Arial" w:cs="Arial"/>
          <w:sz w:val="18"/>
          <w:szCs w:val="18"/>
        </w:rPr>
        <w:t xml:space="preserve"> </w:t>
      </w:r>
      <w:bookmarkStart w:id="2" w:name="_Hlk125711381"/>
      <w:r>
        <w:rPr>
          <w:rFonts w:ascii="Arial" w:eastAsia="Symbol" w:hAnsi="Arial" w:cs="Arial"/>
          <w:sz w:val="18"/>
          <w:szCs w:val="18"/>
        </w:rPr>
        <w:t>(w przypadku, jeśli w załączniku nr 2 do SWZ zamawiający ustanowił taki wymóg)</w:t>
      </w:r>
    </w:p>
    <w:bookmarkEnd w:id="2"/>
    <w:p w14:paraId="2A53CF1F" w14:textId="0420C3D9" w:rsidR="00D45D46" w:rsidRPr="00F302CB" w:rsidRDefault="00F302CB" w:rsidP="0030634C">
      <w:pPr>
        <w:pStyle w:val="Akapitzlist"/>
        <w:numPr>
          <w:ilvl w:val="1"/>
          <w:numId w:val="17"/>
        </w:numPr>
        <w:ind w:left="7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ostawa i udostępnienie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w celu nieodpłatnego użytkowania urządzenia …………………………….., zwanego dalej urządzeniem ( (w przypadku, jeśli w załączniku nr 2 do SWZ zamawiający ustanowił taki wymóg): projekt umowy użyczenia w 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>załącznik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nr 3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a do SWZ</w:t>
      </w:r>
      <w:r w:rsidR="00D45D46" w:rsidRPr="00F302C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4EDE011" w14:textId="0AA42873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08</w:t>
      </w:r>
      <w:r w:rsidR="00BE29C6">
        <w:rPr>
          <w:rFonts w:ascii="Arial" w:eastAsia="Times New Roman" w:hAnsi="Arial" w:cs="Arial"/>
          <w:sz w:val="18"/>
          <w:szCs w:val="18"/>
          <w:lang w:eastAsia="pl-PL"/>
        </w:rPr>
        <w:t>.1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3" w:name="_Hlk50034704"/>
    </w:p>
    <w:bookmarkEnd w:id="3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70F0CCA4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6A46B540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18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FF4057" w14:textId="77777777" w:rsidR="00DB2745" w:rsidRPr="006A2A0D" w:rsidRDefault="00DB2745" w:rsidP="00DB2745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60265418" w:rsidR="00584E10" w:rsidRPr="00FC1FEA" w:rsidRDefault="00584E10" w:rsidP="00FC1FEA">
      <w:pPr>
        <w:pStyle w:val="Akapitzlist"/>
        <w:numPr>
          <w:ilvl w:val="0"/>
          <w:numId w:val="44"/>
        </w:numPr>
        <w:ind w:left="284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7B170B03" w:rsidR="00584E10" w:rsidRPr="00FC1FEA" w:rsidRDefault="00584E10" w:rsidP="00FC1FEA">
      <w:pPr>
        <w:pStyle w:val="Akapitzlist"/>
        <w:numPr>
          <w:ilvl w:val="0"/>
          <w:numId w:val="44"/>
        </w:numPr>
        <w:ind w:left="284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FC1FEA">
      <w:pPr>
        <w:numPr>
          <w:ilvl w:val="0"/>
          <w:numId w:val="44"/>
        </w:numPr>
        <w:ind w:hanging="57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42163FF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tego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6E57"/>
    <w:rsid w:val="00B63C91"/>
    <w:rsid w:val="00B66665"/>
    <w:rsid w:val="00B81182"/>
    <w:rsid w:val="00B927A5"/>
    <w:rsid w:val="00BC6096"/>
    <w:rsid w:val="00BE29C6"/>
    <w:rsid w:val="00BE38EF"/>
    <w:rsid w:val="00C21D83"/>
    <w:rsid w:val="00C25ACD"/>
    <w:rsid w:val="00C46D41"/>
    <w:rsid w:val="00C5211F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2714</Words>
  <Characters>16290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69</cp:revision>
  <cp:lastPrinted>2022-02-02T09:02:00Z</cp:lastPrinted>
  <dcterms:created xsi:type="dcterms:W3CDTF">2021-07-20T12:27:00Z</dcterms:created>
  <dcterms:modified xsi:type="dcterms:W3CDTF">2023-02-27T07:05:00Z</dcterms:modified>
</cp:coreProperties>
</file>