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C5AFEF9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447C97">
        <w:rPr>
          <w:rFonts w:ascii="Arial" w:hAnsi="Arial" w:cs="Arial"/>
          <w:b/>
          <w:i/>
          <w:color w:val="3C3C3C"/>
          <w:sz w:val="18"/>
          <w:szCs w:val="18"/>
        </w:rPr>
        <w:t>9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DA9E0A9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447C97" w:rsidRPr="00447C97">
        <w:rPr>
          <w:rFonts w:ascii="Arial" w:hAnsi="Arial" w:cs="Arial"/>
          <w:b/>
          <w:bCs/>
          <w:sz w:val="18"/>
          <w:szCs w:val="18"/>
        </w:rPr>
        <w:t>Kardiomonitor na podstawie jezdnej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 – szt. 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55"/>
        <w:gridCol w:w="2040"/>
        <w:gridCol w:w="2349"/>
      </w:tblGrid>
      <w:tr w:rsidR="00447C97" w:rsidRPr="00447C97" w14:paraId="60CF157A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108EB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55" w:type="dxa"/>
            <w:shd w:val="clear" w:color="auto" w:fill="auto"/>
            <w:vAlign w:val="center"/>
          </w:tcPr>
          <w:p w14:paraId="303FB8F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47C9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447C97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7A74481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49" w:type="dxa"/>
            <w:shd w:val="clear" w:color="auto" w:fill="auto"/>
          </w:tcPr>
          <w:p w14:paraId="06FBD6DE" w14:textId="77777777" w:rsidR="00447C97" w:rsidRPr="00447C97" w:rsidRDefault="00447C97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66EB980" w14:textId="77777777" w:rsidR="00447C97" w:rsidRPr="00447C97" w:rsidRDefault="00447C97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447C97" w:rsidRPr="00447C97" w14:paraId="01E29853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77C915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2569E35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A43BA6D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4353D36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B877794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FA6391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CCAB37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Kardiomonitor kompaktowy przeznaczony dla wszystkich kategorii wiekowych, wyposażony w odpowiednie algorytmy pomiarowe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7534AC5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1685B6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5B3AD12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033798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178847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Automatycznie włączanie algorytmów i zakresów pomiarowych adekwatne do wybranej kategorii wiekowej pacjenta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77FB5D5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96F80F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4BCECB0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03527E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F80AC8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Kardiomonitor wyposażony w uchwyt do przenoszenia przygotowany do łatwego montażu na podstawie jezdnej lub uchwycie ściennym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66686BC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64BCB2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FA57F16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D0CFCA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BC0468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Zasilacz wbudowany w jednostkę główną. Mechaniczne zabezpieczenie przed przypadkowym wyciagnięciem kabla zasilającego.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A5EBA8E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F27A9A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B9389C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0920A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8372A6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Kardiomonitor kolorowy z ekranem LCD z podświetleniem LED o przekątnej nie mniejszej niż 15”, rozdzielczości min. 1024x768 pikseli z możliwością regulacji jasności ekranu w zakresie co najmniej 11 poziomów.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476147B7" w14:textId="18F391A0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A09231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1C8C8F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1AB86A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A21C22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Trendy tabelaryczne i graficzne mierzonych parametrów - co najmniej 160 godzin z rozdzielczością nie gorszą niż 1 minuta oraz zapis min. 1 krzywej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full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disclosure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 z ostatnich 48 godzin.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C213D22" w14:textId="5326707B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23336C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B97FBC6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D22AFC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FC7C01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Zapamiętywanie zdarzeń alarmowych- min. 200 z zapisem odcinków krzywych z ostatnich min. 16 sekund oraz innych parametrów cyfrowych z możliwością wydruku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D2020B2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493224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78E8061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A2DB48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2C338D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Pomiar i monitorowanie co najmniej następujących parametrów:</w:t>
            </w:r>
          </w:p>
          <w:p w14:paraId="56686838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    • EKG</w:t>
            </w:r>
          </w:p>
          <w:p w14:paraId="7E731D8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    • HR</w:t>
            </w:r>
          </w:p>
          <w:p w14:paraId="2141E26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    • Respiracja</w:t>
            </w:r>
          </w:p>
          <w:p w14:paraId="779728C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    • Saturacja</w:t>
            </w:r>
          </w:p>
          <w:p w14:paraId="7D05918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    • Nieinwazyjny pomiar ciśnienia </w:t>
            </w:r>
          </w:p>
          <w:p w14:paraId="59AC932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    • Temperatura (T1,T2,TD)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4C951D8C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F9B656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57EAE60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DFE029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7A72CF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bCs/>
                <w:sz w:val="18"/>
                <w:szCs w:val="18"/>
              </w:rPr>
              <w:t>Pomiar EKG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37579D7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CD0133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ECD6F3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F480F4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A03CF9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Zakres HR min. 15-350 min.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2F3F50C9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B0AF7B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7DB822D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3034A6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660897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Monitorowanie EKG z 3 lub 5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 Możliwość rozbudowy o monitorowanie 12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</w:p>
        </w:tc>
        <w:tc>
          <w:tcPr>
            <w:tcW w:w="2040" w:type="dxa"/>
            <w:shd w:val="clear" w:color="auto" w:fill="auto"/>
            <w:vAlign w:val="center"/>
          </w:tcPr>
          <w:p w14:paraId="708666CE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6F22DF4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D234C13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1DCFCA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1B9514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 automatycznie wykrywana po podłączeniu odpowiedniego przewodu EKG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2D6EC810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DFDD00D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110E6F9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2A6E70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2CDB89F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Dokładność pomiaru HR nie gorsza niż +/- 1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2040" w:type="dxa"/>
            <w:shd w:val="clear" w:color="auto" w:fill="auto"/>
            <w:vAlign w:val="center"/>
          </w:tcPr>
          <w:p w14:paraId="7D499DCD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C37BB1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EC6B77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79D034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2C35040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Prędkości kreślenia min. 6,25mm/s, 12.5mm/s, 25mm/s, 50mm/s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8E84FAC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34525C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3E223D71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78C285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BCB38F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Detekcja stymulatora z graficznym zaznaczeniem na krzywej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E543A1D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04625B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BFC7630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9BEEF8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32B6E8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Funkcja kaskady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43CAB27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67EDD4D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F5C2AC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4EF784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37A41E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Wzmocnienie przebiegu EKG: co najmniej x0,125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x0,25;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0,5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 1,0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2,0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 4,0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 AUTO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43EB7DA" w14:textId="04B5F1DC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51FC88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F19B008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E1B808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75DFD6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Analiza odcinka ST w zakresie min. +/- 2,0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 z prezentacją wszystkich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 jednocześnie.</w:t>
            </w:r>
          </w:p>
          <w:p w14:paraId="3BCEFA8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Możliwość ustawienia punktu referencyjnego do pomiaru ST.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E6D3FDF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037FE0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6B7365A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82FA0D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6BF81B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Tryb pracy: diagnoza, monitorowanie, operacja, ST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BE01DC6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FE31C08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6B164E6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ACCD33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2948E15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Analiza zaburzeń rytmu z rozpoznawaniem min.20 zaburzeń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BF988D7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F038FD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3534AA7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789DD3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44B926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bCs/>
                <w:sz w:val="18"/>
                <w:szCs w:val="18"/>
              </w:rPr>
              <w:t>Pomiar Respiracji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23D334C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0E59A0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324E83B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63940C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033971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Sposób wyświetlania w postaci krzywej dynamicznej oraz wartości cyfrowej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637CAE3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56F1A3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B486167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1F7FAA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871461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Pomiar impedancyjny częstości oddechów w zakresie min.0-150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odd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./min.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4C9BD0ED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0AB00B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7261558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CD60DD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C0A042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Dokładność pomiaru nie gorsza niż +/- 2 oddechy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74F4954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7BCF59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8C705F7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0D9E11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475EED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Możliwość wyboru z pozycji kardiomonitora odprowadzenia użytego do pomiaru oddechu w celu dopasowania do różnych sposobów oddychania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4B592AFD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6D3072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A64DAE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3CAC8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0B44C3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Szybkość przesuwu krzywej respiracji co najmniej:6,25mm/s, 12.5mm/s, 25mm/s,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FDC3C75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F083EF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8FDB121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2FBBB2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440705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Wzmocnienie przebiegu respiracji: co najmniej x0,25;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0,5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 1,0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2,0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;  4,0 cm/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; 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7225076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A7581B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5889280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81178E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E7170E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Alarm bezdechu regulowany w zakresie min.10-60 sekund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21048730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45C3044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168C042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692FDC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55DF25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bCs/>
                <w:sz w:val="18"/>
                <w:szCs w:val="18"/>
              </w:rPr>
              <w:t>Pomiar Saturacji(SpO2)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026271A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2B6FF3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AE658A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A48C6D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5AC2A6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Wyświetlanie wartości cyfrowej saturacji i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tętną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, krzywej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 oraz liczbowego wskaźnika perfuzji (PI)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8E2C3F2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E840CA8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17FB62D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E4E846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5AF8FD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Zakres pomiarowy saturacji  0-100%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B2DC662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620559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C60CB13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7CCB2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D8AFCE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Zakres pomiarowy pulsu co najmniej  20-250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2040" w:type="dxa"/>
            <w:shd w:val="clear" w:color="auto" w:fill="auto"/>
            <w:vAlign w:val="center"/>
          </w:tcPr>
          <w:p w14:paraId="0814D9F3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2FA036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5087F96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5B7723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7F64E7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Dokładność pomiaru saturacji w zakresie 70-100% nie gorsza niż +/- 3 %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4F2CC90D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429DCC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C28F659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137289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F1DD1D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Niezależna funkcja pozwalająca na jednoczesny pomiar SpO2 i nieinwazyjnego ciśnienia bez wywołania alarmu SpO2 w momencie pompowania mankietu na kończynie na której założony jest czujnik z możliwością programowego włączenia i wyłączenia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607869C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9C3EB5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202B2E9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7F8A93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9F405DD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Możliwość wyboru trybu pomiaru SpO2(wysoki, średni, niski)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191CEAB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61B258B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A7E8957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96583C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EC3A32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Funkcja sygnalizacji dźwiękowej zmian SpO2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255FEB5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81937CD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37FAE07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67AE97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BA1A47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Wskaźnik identyfikujący sygnał i informujący o jego jakości podczas ruchu lub przy niskiej perfuzji wyświetlany na krzywej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</w:p>
        </w:tc>
        <w:tc>
          <w:tcPr>
            <w:tcW w:w="2040" w:type="dxa"/>
            <w:shd w:val="clear" w:color="auto" w:fill="auto"/>
            <w:vAlign w:val="center"/>
          </w:tcPr>
          <w:p w14:paraId="532FE36A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6F34467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B2D9AB2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440CF3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1B187E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bCs/>
                <w:sz w:val="18"/>
                <w:szCs w:val="18"/>
              </w:rPr>
              <w:t>Pomiar ciśnienia krwi metodą nieinwazyjną(NIBP)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2B7FA57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470BCFB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7D11D697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945D02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9C0CDF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Oscylometryczna metoda pomiaru. Wyświetlanie wartości liczbowej ciśnienia skurczowego, rozkurczowego i średniego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4AB994A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462463B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3A6F164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6255C5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781243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Zakres pomiaru ciśnienia co najmniej 10-270 mmHg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4057D814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5095FA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86281D9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8768DD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3CEB07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Zakres pomiaru pulsu wraz z NIBP min. 40-240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2040" w:type="dxa"/>
            <w:shd w:val="clear" w:color="auto" w:fill="auto"/>
            <w:vAlign w:val="center"/>
          </w:tcPr>
          <w:p w14:paraId="3B549854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76492D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C74FCCD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1C34B3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31EB32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Dokładność pomiaru nie gorsza niż +/- 5 mmHg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2BCCEB17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6F63A31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7124DE0E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133518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EE88D6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Tryby pomiaru: ręczny, auto, ciągły (powtarzające się pomiary w okresie co najmniej 4 min)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A862872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7CA90E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147829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67A284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8D27D4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Zakres programowania interwałów w trybie Auto co najmniej 1-720 minut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E1D69D5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6971E41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8B2F20D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6ADFCF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218DE1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Funkcja napełnienia mankietu do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wenopunkcji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tzw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47C97">
              <w:rPr>
                <w:rFonts w:ascii="Arial" w:hAnsi="Arial" w:cs="Arial"/>
                <w:sz w:val="18"/>
                <w:szCs w:val="18"/>
              </w:rPr>
              <w:t>staza</w:t>
            </w:r>
            <w:proofErr w:type="spellEnd"/>
            <w:r w:rsidRPr="00447C97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F0C122A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D217C8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14A1CC8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FCC09A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275B2A9" w14:textId="77777777" w:rsidR="00447C97" w:rsidRPr="00447C97" w:rsidRDefault="00447C97" w:rsidP="002F4470">
            <w:pPr>
              <w:pStyle w:val="Style10"/>
              <w:tabs>
                <w:tab w:val="left" w:pos="1160"/>
              </w:tabs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 xml:space="preserve">Możliwość wstępnego ustawienia ciśnienia w mankiecie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853A148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B5F479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12E7FE0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3F15F3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639D754" w14:textId="77777777" w:rsidR="00447C97" w:rsidRPr="00447C97" w:rsidRDefault="00447C97" w:rsidP="002F4470">
            <w:pPr>
              <w:pStyle w:val="Style10"/>
              <w:tabs>
                <w:tab w:val="left" w:pos="1160"/>
              </w:tabs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Kardiomonitor wyposażony w niezależną od pamięci trendów, pamięć ostatnich min. 2000 wyników pomiarów NIBP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406995E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C367B8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4FAD546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ECA24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41B02F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Monitorowanie dynamicznego ciśnienia krwi z ostatnich min. 24 godzin. Monitorowanie co najmniej wartości ciśnienia średniego, średniego za dnia, średniego w nocy, maksymalnego oraz minimalnego.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B4EABE9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6425B0C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C30208D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D4AD40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B0773BF" w14:textId="77777777" w:rsidR="00447C97" w:rsidRPr="00447C97" w:rsidRDefault="00447C97" w:rsidP="002F4470">
            <w:pPr>
              <w:pStyle w:val="Style10"/>
              <w:tabs>
                <w:tab w:val="left" w:pos="1160"/>
              </w:tabs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bCs/>
                <w:sz w:val="18"/>
                <w:szCs w:val="18"/>
              </w:rPr>
              <w:t>Pomiar temperatury (TEMP)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7F05E32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B5A8F1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F0A4990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5D87B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82CE7D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Zakres pomiarowy min.0-50ºC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DC764A6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56CEE9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B1078D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B4D4F5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C5A84F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Dokładność pomiaru nie gorsza niż +/- 0,1ºC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7AB8F90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BAF31A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0A6F8E2" w14:textId="77777777" w:rsidTr="00447C97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71F860D0" w14:textId="530C29DC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447C97" w:rsidRPr="00447C97" w14:paraId="0B8E008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A6D08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A9B213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Gniazdo wyjścia sygnału EKG do synchronizacji defibrylatora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4C550D39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5E9206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D021E2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B698CD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510C9F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Obsługa kardiomonitora przy pomocy, pokrętła przycisków oraz poprzez ekran dotykowy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01FD161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FB0643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AE5A43B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4B752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ADAB2A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3-stopniowy system alarmów monitorowanych parametrów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305C906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FFDE92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78C06316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DA2DF9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B22685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Akustyczne i wizualne sygnalizowanie wszystkich alarmów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208FAD7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D8BD6E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379CA03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A636E9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E953C2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min. 5 stopniowego zawieszania alarmów: 1min., 2min.,3 min., 10 min.,15 min oraz wyłączenia na stałe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E3042F0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6C84A43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7C4417C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BADD02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1BD61B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ustawienia granic alarmowych wszystkich monitorowanych parametrów  w zakresie min.  2  poziomów ważności.</w:t>
            </w:r>
          </w:p>
          <w:p w14:paraId="495A174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Granice alarmowe ustawiane w jednym wspólnym menu dla wszystkich parametrów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203BACF3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C66BBE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C4C89BB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52608D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24EE0E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Ustawienie głośności sygnalizacji alarmowej w zakresie min 8 poziomów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2716FC66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37DD9FE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1F84A12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4CADD7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2BB5E1F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Ręczne i automatyczne ustawienie granic alarmowych w odniesieniu do aktualnego stanu monitorowanego pacjenta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BAA271A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49AB0C0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30F2ABD4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3E67D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E233C2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Wbudowany system zarządzania danymi pacjenta umożliwiający zapis oraz eksport danych min. 15 monitorowanych pacjentów. Funkcja szybkiego przyjęcia oraz wypisania pacjenta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8C7D79E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5A7C9B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338876A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B6B3E3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41FFD6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Klawiatura alfanumeryczna do wprowadzania danych pacjenta: nazwisko, płeć, nr identyfikacyjny, waga, wzrost, grupa krwi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A4A495E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EED5DE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7E8AD560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AFCA33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4ECAE18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programowej dezaktywacji poszczególnych modułów pomiarowych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6DF7E99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708900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7B82DD32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28CCD8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B4755C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Oprogramowanie do obliczania leków, kalkulator hemodynamiczny, wentylacyjny, utlenowania,  nerkowy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AB3A9CA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98557B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0147602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6CBF92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4FE4058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Kalkulator leków z tabelami miareczkowania, ułatwiającymi przeliczanie dawek powiązanych z masą ciała pacjenta na szybkość podawania leku w ml/godzi. Kalkulator powinien mieć wpisane podstawowe leki oraz umożliwiać skonfigurowanie co najmniej 5 własnych leków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8F756EB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3CE656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A60D23D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000BE8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8D5B3A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Zasilanie kardiomonitora z sieci 230V/50Hz i z </w:t>
            </w:r>
            <w:proofErr w:type="spellStart"/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wenętrznego</w:t>
            </w:r>
            <w:proofErr w:type="spellEnd"/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akumulatora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95AB902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48784E4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F0CEFDC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6E4812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4CFD98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Czas pracy kardiomonitora zasilanego z akumulatora nie krótszy niż 3 godziny</w:t>
            </w:r>
          </w:p>
          <w:p w14:paraId="74D97ED6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Akumulator z możliwością wymiany bez udziału serwisu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6E3D3AC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D3C581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EC1F457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5A7BB2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7048656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Graficzny wskaźnik stanu naładowania akumulatora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2466350C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00DDC1D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AC8FA4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C78319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DFD473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Wyświetlanie co najmniej 7 przebiegów z możliwością edycji kolorów parametrów, ustawienia dowolnej kolejności ich wyświetlania bez użycia funkcji 7xEKG oraz 12xEKG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8A23A30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429F0D2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EF095D4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360621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2295EA8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Dostępne tryby pracy:</w:t>
            </w:r>
          </w:p>
          <w:p w14:paraId="6C53A61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   • tryb dużych znaków</w:t>
            </w:r>
          </w:p>
          <w:p w14:paraId="6016D6A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   • tryb trendów do wyboru z ostatnich min.:        0,5; 1; 2, 4 lub 8 godzin </w:t>
            </w:r>
          </w:p>
          <w:p w14:paraId="6734D37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   • tryb </w:t>
            </w:r>
            <w:proofErr w:type="spellStart"/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oxyCRG</w:t>
            </w:r>
            <w:proofErr w:type="spellEnd"/>
          </w:p>
          <w:p w14:paraId="70A0D15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   • tryb listy</w:t>
            </w:r>
          </w:p>
          <w:p w14:paraId="648D073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   • 7-EKG</w:t>
            </w:r>
          </w:p>
          <w:p w14:paraId="115BDEB8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   • 7-EKG oraz dodatkowych krzywych</w:t>
            </w:r>
          </w:p>
          <w:p w14:paraId="0C7C02B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   • tryb podglądu danych z innych lóżek (bez stacji centralnego nadzoru)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C8150CC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805509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261F99E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B0C6F9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ECE19F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Funkcja informowania o alarmach pojawiających się na innych kardiomonitorach podłączonych do wspólnej sieci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3C62A6F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456D62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8F62EA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B21AB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2B86D3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wyposażony w wyjście VGA do podłączenia monitora kopiującego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841FB45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651535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59BCBF4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69A466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AD4B91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Funkcja „tryb prywatny” pozwalająca - w przypadku podłączenia urządzenia do centrali - na ukrycie danych przed pacjentem i wyświetlanie ich tylko na stanowisku centralnym.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2DCC9D1D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DB4368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B460A9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EC285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2D5074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Tryb nocny umożliwiający zaprogramowanie jasności ekranu, głośności alarmu, głośności QRS, głośności przycisków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185B916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21A6FF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BB7A29A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10C447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346C2F1" w14:textId="77777777" w:rsidR="00447C97" w:rsidRPr="00447C97" w:rsidRDefault="00447C97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</w:rPr>
              <w:t>Kardiomonitor wyposażony w tryb czuwania mający na celu ograniczenie energii. Wyłączenie trybu stand-by umożliwia dokonanie wyboru w zakresie kontynuacji monitorowania tego samego pacjenta lub przyjęcia nowego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CB167A7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CE22BD1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3E86869B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E5D832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2A3BF5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przystosowany do pracy w standardowej sieci Ethernet (złącze RJ-45)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EF164BF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DB2C6E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D5B25E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E6C299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4C43CB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Kardiomonitor przystosowany do eksportu danych do standardowego komputera niepełniącego jednocześnie funkcji centrali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759860D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078978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EFB539B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CB2BB4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9583EC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Monitor wyposażony w min. 1 port USB do podłączenia klawiatury lub myszki;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96C4BF3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4AAAA15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5A0F3A3C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C3171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95A50B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Proste aktualizacja oprogramowania poprzez gniazdo USB. Możliwość przenoszenia profilu użytkownika(konfiguracja ekranu, alarmów, jasności itp.) do innego kardiomonitora przy pomocy nośnika pendrive.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8D6164C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82261C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74F9444B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39E957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9B9646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Konstrukcja zapobiegająca wchłanianiu kurzu i rozprzestrzenianiu się infekcji - chłodzenie kardiomonitora konwekcyjne, bez wbudowanych wiatraków / wentylatorów.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84DAD4C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6FDE2F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74889FC4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BDE949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25AB48B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Kardiomonitor zabezpieczony przed zalaniem wodą-stopień ochrony co najmniej IPX1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710B0D4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65C788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7DA8DD0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662268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4142C18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przygotowany do pomiaru(bez konieczności  wysyłki do serwisu)etCO2 – wbudowany zarezerwowany port  etCO2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9073867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650B918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53FC741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7F06A7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22F274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Możliwości podłączenia zewnętrznej drukarki i wydruku danych w formacie A4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603D817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6C85D4C0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1D08AA4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CBEC0B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C2B3D4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przystosowany do ciągłej pracy w zakresie temperatur co najmniej 5-40oC.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1D9EFF6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0D761D2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75646E3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63556C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5D0F1A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Licznik godzin przepracowanych do celów serwisowych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4BD31684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C139C0B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79FC0B58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EA33BA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2ACF486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Funkcja statystyki interwału RR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D1A5FFA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7E0E69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0D0C5E3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4C27E7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5A3A95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Wyposażenie:</w:t>
            </w:r>
          </w:p>
          <w:p w14:paraId="52A4B2C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-kabel EKG 5-odprowadzeniowy dla dorosłych</w:t>
            </w:r>
          </w:p>
          <w:p w14:paraId="136AF79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-wielorazowy czujnik SpO2 typu klips dla dorosłych-2 szt.</w:t>
            </w:r>
          </w:p>
          <w:p w14:paraId="09A88B3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-mankiet do pomiaru NIBP dla dorosłych – 2 szt. w różnych rozmiarach</w:t>
            </w:r>
          </w:p>
          <w:p w14:paraId="21F2458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-wąż połączeniowy NIBP</w:t>
            </w:r>
          </w:p>
          <w:p w14:paraId="66631A5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-czujnik temperatury powierzchniowej dla dorosłych</w:t>
            </w:r>
          </w:p>
          <w:p w14:paraId="02F79AC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-podstawa jezdna 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FF9D68D" w14:textId="77777777" w:rsidR="00447C97" w:rsidRPr="00447C97" w:rsidRDefault="00447C97" w:rsidP="00447C97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EA8CEA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FF48392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88433F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C888FB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DFF4D47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26449428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30FFFAEC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6844FD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52B8CA8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2BFCE56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435BBA1E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A6985C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4A0A65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E7DBCA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8BB2517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E8AB5B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FF712AE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3DA611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5118A94D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A23C19F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8C7B1A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A3D7EB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949432" w14:textId="77777777" w:rsidR="00447C97" w:rsidRPr="00447C97" w:rsidRDefault="00447C9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03062D17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EFC86A0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8C5759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30680867" w14:textId="77777777" w:rsidTr="00447C97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14342B26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447C97" w:rsidRPr="00447C97" w14:paraId="6299A5A9" w14:textId="77777777" w:rsidTr="00447C97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221728B8" w14:textId="77777777" w:rsidR="00447C97" w:rsidRPr="00447C97" w:rsidRDefault="00447C97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D81D164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284ACC29" w14:textId="77777777" w:rsidR="00447C97" w:rsidRPr="00447C97" w:rsidRDefault="00447C97" w:rsidP="00447C9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8870AD9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4FB80B6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1F4A2F35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753649" w14:textId="77777777" w:rsidR="00447C97" w:rsidRPr="00447C97" w:rsidRDefault="00447C97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1AB06BF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7D2A5CE2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5D3A43D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4320A93F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01C763" w14:textId="77777777" w:rsidR="00447C97" w:rsidRPr="00447C97" w:rsidRDefault="00447C97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6B4B179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3AD450EC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7E314493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2E2D1E2A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09BAD0" w14:textId="77777777" w:rsidR="00447C97" w:rsidRPr="00447C97" w:rsidRDefault="00447C97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2B50B11A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51A70FBB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1113583F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C97" w:rsidRPr="00447C97" w14:paraId="6BBFC8DB" w14:textId="77777777" w:rsidTr="00447C9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EAEA5B" w14:textId="77777777" w:rsidR="00447C97" w:rsidRPr="00447C97" w:rsidRDefault="00447C97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14:paraId="362D6845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0705F649" w14:textId="77777777" w:rsidR="00447C97" w:rsidRPr="00447C97" w:rsidRDefault="00447C97" w:rsidP="00447C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C9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49" w:type="dxa"/>
            <w:shd w:val="clear" w:color="auto" w:fill="auto"/>
          </w:tcPr>
          <w:p w14:paraId="0AC6127C" w14:textId="77777777" w:rsidR="00447C97" w:rsidRPr="00447C97" w:rsidRDefault="00447C9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447C97"/>
    <w:rsid w:val="005B4EA6"/>
    <w:rsid w:val="00657B06"/>
    <w:rsid w:val="0070454B"/>
    <w:rsid w:val="007E4AB3"/>
    <w:rsid w:val="008B5ECB"/>
    <w:rsid w:val="009A632F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rsid w:val="00447C97"/>
    <w:pPr>
      <w:widowControl w:val="0"/>
      <w:jc w:val="center"/>
    </w:pPr>
    <w:rPr>
      <w:rFonts w:ascii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1565</Words>
  <Characters>9394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2023-03-21T08:34:00Z</dcterms:created>
  <dcterms:modified xsi:type="dcterms:W3CDTF">2023-03-21T08:34:00Z</dcterms:modified>
</cp:coreProperties>
</file>