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3482A704" w:rsidR="00D870D0" w:rsidRPr="00356122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356122">
        <w:rPr>
          <w:rFonts w:ascii="Tahoma" w:hAnsi="Tahoma" w:cs="Tahoma"/>
          <w:b/>
          <w:bCs/>
          <w:sz w:val="16"/>
          <w:szCs w:val="16"/>
        </w:rPr>
        <w:t>Nr postępowania – ZP/2</w:t>
      </w:r>
      <w:r w:rsidR="00592287" w:rsidRPr="00356122">
        <w:rPr>
          <w:rFonts w:ascii="Tahoma" w:hAnsi="Tahoma" w:cs="Tahoma"/>
          <w:b/>
          <w:bCs/>
          <w:sz w:val="16"/>
          <w:szCs w:val="16"/>
        </w:rPr>
        <w:t>501</w:t>
      </w:r>
      <w:r w:rsidRPr="00356122">
        <w:rPr>
          <w:rFonts w:ascii="Tahoma" w:hAnsi="Tahoma" w:cs="Tahoma"/>
          <w:b/>
          <w:bCs/>
          <w:sz w:val="16"/>
          <w:szCs w:val="16"/>
        </w:rPr>
        <w:t>/</w:t>
      </w:r>
      <w:r w:rsidR="00356122" w:rsidRPr="00356122">
        <w:rPr>
          <w:rFonts w:ascii="Tahoma" w:hAnsi="Tahoma" w:cs="Tahoma"/>
          <w:b/>
          <w:bCs/>
          <w:sz w:val="16"/>
          <w:szCs w:val="16"/>
        </w:rPr>
        <w:t>30</w:t>
      </w:r>
      <w:r w:rsidR="00594D55" w:rsidRPr="00356122">
        <w:rPr>
          <w:rFonts w:ascii="Tahoma" w:hAnsi="Tahoma" w:cs="Tahoma"/>
          <w:b/>
          <w:bCs/>
          <w:sz w:val="16"/>
          <w:szCs w:val="16"/>
        </w:rPr>
        <w:t>/</w:t>
      </w:r>
      <w:r w:rsidRPr="00356122">
        <w:rPr>
          <w:rFonts w:ascii="Tahoma" w:hAnsi="Tahoma" w:cs="Tahoma"/>
          <w:b/>
          <w:bCs/>
          <w:sz w:val="16"/>
          <w:szCs w:val="16"/>
        </w:rPr>
        <w:t>20</w:t>
      </w:r>
      <w:r w:rsidR="00592287" w:rsidRPr="00356122">
        <w:rPr>
          <w:rFonts w:ascii="Tahoma" w:hAnsi="Tahoma" w:cs="Tahoma"/>
          <w:b/>
          <w:bCs/>
          <w:sz w:val="16"/>
          <w:szCs w:val="16"/>
        </w:rPr>
        <w:t>2</w:t>
      </w:r>
      <w:r w:rsidR="00356122" w:rsidRPr="00356122">
        <w:rPr>
          <w:rFonts w:ascii="Tahoma" w:hAnsi="Tahoma" w:cs="Tahoma"/>
          <w:b/>
          <w:bCs/>
          <w:sz w:val="16"/>
          <w:szCs w:val="16"/>
        </w:rPr>
        <w:t>3</w:t>
      </w:r>
      <w:r w:rsidRPr="00356122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356122" w:rsidRDefault="00D870D0" w:rsidP="00D870D0">
      <w:pPr>
        <w:pStyle w:val="Tekstpodstawowywcity2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356122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356122">
        <w:rPr>
          <w:rFonts w:ascii="Tahoma" w:hAnsi="Tahoma" w:cs="Tahoma"/>
          <w:b/>
          <w:bCs/>
          <w:sz w:val="16"/>
          <w:szCs w:val="16"/>
        </w:rPr>
        <w:t>a</w:t>
      </w:r>
    </w:p>
    <w:p w14:paraId="28620CA4" w14:textId="77777777" w:rsidR="00D870D0" w:rsidRPr="00356122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  <w:r w:rsidRPr="00356122">
        <w:rPr>
          <w:rFonts w:ascii="Tahoma" w:hAnsi="Tahoma" w:cs="Tahoma"/>
          <w:b/>
          <w:bCs/>
          <w:sz w:val="16"/>
          <w:szCs w:val="16"/>
        </w:rPr>
        <w:t>WYKAZ PRÓBEK</w:t>
      </w:r>
    </w:p>
    <w:p w14:paraId="548BB8A2" w14:textId="77777777" w:rsidR="00D870D0" w:rsidRPr="00356122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14:paraId="4B820960" w14:textId="36A46CD0" w:rsidR="00D870D0" w:rsidRPr="00356122" w:rsidRDefault="00D870D0" w:rsidP="004E1483">
      <w:pPr>
        <w:pStyle w:val="Tekstpodstawowywcity2"/>
        <w:ind w:left="357"/>
        <w:rPr>
          <w:rFonts w:ascii="Tahoma" w:hAnsi="Tahoma" w:cs="Tahoma"/>
          <w:b/>
          <w:sz w:val="16"/>
          <w:szCs w:val="16"/>
        </w:rPr>
      </w:pPr>
      <w:r w:rsidRPr="00356122">
        <w:rPr>
          <w:rFonts w:ascii="Tahoma" w:hAnsi="Tahoma" w:cs="Tahoma"/>
          <w:b/>
          <w:sz w:val="16"/>
          <w:szCs w:val="16"/>
        </w:rPr>
        <w:t>do przetestowania w przetargu</w:t>
      </w:r>
      <w:r w:rsidR="00525B56">
        <w:rPr>
          <w:rFonts w:ascii="Tahoma" w:hAnsi="Tahoma" w:cs="Tahoma"/>
          <w:b/>
          <w:sz w:val="16"/>
          <w:szCs w:val="16"/>
        </w:rPr>
        <w:t xml:space="preserve"> na dostawę s</w:t>
      </w:r>
      <w:r w:rsidR="00525B56" w:rsidRPr="00525B56">
        <w:rPr>
          <w:rFonts w:ascii="Tahoma" w:hAnsi="Tahoma" w:cs="Tahoma"/>
          <w:b/>
          <w:sz w:val="16"/>
          <w:szCs w:val="16"/>
        </w:rPr>
        <w:t>przęt</w:t>
      </w:r>
      <w:r w:rsidR="00525B56">
        <w:rPr>
          <w:rFonts w:ascii="Tahoma" w:hAnsi="Tahoma" w:cs="Tahoma"/>
          <w:b/>
          <w:sz w:val="16"/>
          <w:szCs w:val="16"/>
        </w:rPr>
        <w:t>u</w:t>
      </w:r>
      <w:r w:rsidR="00525B56" w:rsidRPr="00525B56">
        <w:rPr>
          <w:rFonts w:ascii="Tahoma" w:hAnsi="Tahoma" w:cs="Tahoma"/>
          <w:b/>
          <w:sz w:val="16"/>
          <w:szCs w:val="16"/>
        </w:rPr>
        <w:t xml:space="preserve"> do pomiaru parametrów hemodynamicznych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19"/>
        <w:gridCol w:w="1068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356122" w14:paraId="5C7D8AF8" w14:textId="77777777" w:rsidTr="00044FB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319" w:type="dxa"/>
            <w:vMerge w:val="restart"/>
            <w:shd w:val="pct5" w:color="auto" w:fill="FFFFFF"/>
            <w:vAlign w:val="center"/>
          </w:tcPr>
          <w:p w14:paraId="02A15967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068" w:type="dxa"/>
            <w:vMerge w:val="restart"/>
            <w:shd w:val="pct5" w:color="auto" w:fill="FFFFFF"/>
            <w:vAlign w:val="center"/>
          </w:tcPr>
          <w:p w14:paraId="02EF7606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22469DAF" w:rsidR="00D870D0" w:rsidRPr="00356122" w:rsidRDefault="004942C3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</w:t>
            </w:r>
            <w:r w:rsidR="00D870D0"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356122" w14:paraId="0ED5BCBC" w14:textId="77777777" w:rsidTr="00044FB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1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356122" w14:paraId="0751FEC0" w14:textId="77777777" w:rsidTr="00044FB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612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356122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5AC6F08A" w:rsidR="00D870D0" w:rsidRPr="00356122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6122" w:rsidRPr="00356122" w14:paraId="3F0846C9" w14:textId="77777777" w:rsidTr="00044FBA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356122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E8B574C" w:rsidR="00356122" w:rsidRPr="00356122" w:rsidRDefault="00356122" w:rsidP="0035612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"Czujnik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ProAQT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Sensor  z linią 30 cm do pomiaru parametrów hemodynamicznych</w:t>
            </w: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br/>
              <w:t>Czujnik do ciągłego pomiaru trend rzutu serca poprzez każdy dostęp tętniczy, łatwe i szybkie podłączenie do istniejącego systemu monitorującego inwazyjne ciśnienie krwi, zawiera wskaźnik do odczytu jakości sygnału i stanu czujnika"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928EF9A" w:rsidR="00356122" w:rsidRPr="00356122" w:rsidRDefault="00356122" w:rsidP="0035612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56122" w:rsidRPr="00356122" w14:paraId="1B604D4F" w14:textId="77777777" w:rsidTr="00044FBA">
        <w:trPr>
          <w:trHeight w:val="383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356122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D098" w14:textId="5C71E9EB" w:rsidR="00356122" w:rsidRPr="00356122" w:rsidRDefault="00356122" w:rsidP="0035612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"Cewnik do pomiaru rzutu serca PICCO - tętnica ramienna 4f- 16 cm</w:t>
            </w: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Cewnik do pomiaru rzutu serca metoda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termodylucji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przezpłucnej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PICCO tętnica ramienna proksymalnie długość użyteczna 16 cm/średnica zewnętrzna 4F, przystosowany do pomiaru ciśnienia krwi metodą inwazyjną, posiadający czujnik termiczny. Zestaw zawiera nieodkształcającą się prowadnicę wykonaną z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nitinolu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rozszerzało oraz dwie igły (do wyboru) umożliwiające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kaniulację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naczynia metodą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Seldingera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złącze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Luer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wykonane z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trogamidu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, materiału odpornego na działanie środków odkażających"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138478A8" w:rsidR="00356122" w:rsidRPr="00356122" w:rsidRDefault="00356122" w:rsidP="0035612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56122" w:rsidRPr="00356122" w14:paraId="309BE798" w14:textId="77777777" w:rsidTr="00044FBA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356122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AFAD3" w14:textId="2523F4AB" w:rsidR="00356122" w:rsidRPr="00356122" w:rsidRDefault="00356122" w:rsidP="0035612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"Cewnik do pomiaru rzutu serca PICCO - tętnica udowa 5F- 20 cm </w:t>
            </w: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Cewnik do pomiaru rzutu serca metodą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termodylucji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przezpłucnej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PICCO, tętnica udowa, długość użyteczna 20 cm/średnica zewnętrzna 5F, przystosowany do pomiaru ciśnienia krwi metodą inwazyjną, posiadający czujnik termiczny. Zestaw zawiera nieodkształcającą się prowadnicę wykonaną z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nitinolu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rozszerzało oraz dwie igły (do wyboru) umożliwiającą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kaniulację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naczynia metodą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Seldingera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złącze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Luer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wykonane z </w:t>
            </w:r>
            <w:proofErr w:type="spellStart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trogamidu</w:t>
            </w:r>
            <w:proofErr w:type="spellEnd"/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, materiału odpornego na działanie środków odkażających"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3FC838DF" w:rsidR="00356122" w:rsidRPr="00356122" w:rsidRDefault="00356122" w:rsidP="0035612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t>1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56122" w:rsidRPr="00356122" w14:paraId="2ED172B6" w14:textId="77777777" w:rsidTr="00275A95">
        <w:trPr>
          <w:trHeight w:val="425"/>
        </w:trPr>
        <w:tc>
          <w:tcPr>
            <w:tcW w:w="567" w:type="dxa"/>
            <w:vAlign w:val="center"/>
          </w:tcPr>
          <w:p w14:paraId="519B33A9" w14:textId="7CBB1939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356122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B42FD" w14:textId="6BBD17DA" w:rsidR="00356122" w:rsidRPr="00356122" w:rsidRDefault="00356122" w:rsidP="0035612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t>"Zestaw monitorujący PICCO z dwoma przetwornikami</w:t>
            </w: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br/>
              <w:t xml:space="preserve">Podwójny przetwornik do pomiaru ciśnienia metodą inwazyjną, zawierający w standardzie zestaw płuczący linię dł. 150 cm przystosowany do pomiaru ciśnienia tętniczego oznakowany czerwonym znacznikiem z kranikiem trójdrożnym oraz dodatkowo przetwornik do pomiaru ośrodkowego ciśnienia żylnego w sposób ciągły, </w:t>
            </w:r>
            <w:r w:rsidRPr="00356122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oznakowany kolorem niebieskim. Zestaw zawiera przepływowy czujnik termiczny, przystosowany do użycia płynów o temperaturze pokojowej oraz płynów o bardzo niskiej temperaturze zintegrowany z sensorem detekcji przepływu i czasu jej trwania- złącze UTAH"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D5B91A" w14:textId="069D4900" w:rsidR="00356122" w:rsidRPr="00356122" w:rsidRDefault="00356122" w:rsidP="003561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>1 szt.</w:t>
            </w:r>
          </w:p>
        </w:tc>
        <w:tc>
          <w:tcPr>
            <w:tcW w:w="1134" w:type="dxa"/>
          </w:tcPr>
          <w:p w14:paraId="2F2B0871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0EFA368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45C83C8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C384F93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7516B8E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998066C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</w:tcPr>
          <w:p w14:paraId="183B1CED" w14:textId="77777777" w:rsidR="00356122" w:rsidRPr="00356122" w:rsidRDefault="00356122" w:rsidP="00356122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92B6F" w:rsidRPr="00356122" w14:paraId="7037AE89" w14:textId="77777777" w:rsidTr="00AF0407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992B6F" w:rsidRPr="00356122" w:rsidRDefault="00992B6F" w:rsidP="00992B6F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992B6F" w:rsidRPr="00356122" w:rsidRDefault="00992B6F" w:rsidP="00992B6F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992B6F" w:rsidRPr="00356122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992B6F" w:rsidRPr="00356122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6122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56E7EAF" w14:textId="3F4F2598" w:rsidR="00992B6F" w:rsidRPr="00356122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992B6F" w:rsidRPr="00356122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32FB894" w14:textId="77777777" w:rsidR="00D870D0" w:rsidRPr="00356122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356122">
        <w:rPr>
          <w:rFonts w:ascii="Tahoma" w:hAnsi="Tahoma" w:cs="Tahoma"/>
          <w:sz w:val="16"/>
          <w:szCs w:val="16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70C91CEE" w14:textId="777C27AD" w:rsidR="004A5C5F" w:rsidRPr="00CC353E" w:rsidRDefault="00D870D0" w:rsidP="00CC353E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4A5C5F" w:rsidRPr="00CC353E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776CE"/>
    <w:rsid w:val="001A5DDE"/>
    <w:rsid w:val="002A0F3B"/>
    <w:rsid w:val="002B2BF8"/>
    <w:rsid w:val="00313B58"/>
    <w:rsid w:val="00356122"/>
    <w:rsid w:val="00427DF8"/>
    <w:rsid w:val="004942C3"/>
    <w:rsid w:val="004A5C5F"/>
    <w:rsid w:val="004E1483"/>
    <w:rsid w:val="00525B56"/>
    <w:rsid w:val="00542F5A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7302E6"/>
    <w:rsid w:val="00817F15"/>
    <w:rsid w:val="008B0643"/>
    <w:rsid w:val="008E1A25"/>
    <w:rsid w:val="00930D7E"/>
    <w:rsid w:val="00992B6F"/>
    <w:rsid w:val="00AF52C2"/>
    <w:rsid w:val="00B561E4"/>
    <w:rsid w:val="00C53F48"/>
    <w:rsid w:val="00CC353E"/>
    <w:rsid w:val="00CD282C"/>
    <w:rsid w:val="00D870D0"/>
    <w:rsid w:val="00DE75FD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47</cp:revision>
  <cp:lastPrinted>2021-05-18T10:04:00Z</cp:lastPrinted>
  <dcterms:created xsi:type="dcterms:W3CDTF">2021-04-14T10:46:00Z</dcterms:created>
  <dcterms:modified xsi:type="dcterms:W3CDTF">2023-03-30T11:09:00Z</dcterms:modified>
</cp:coreProperties>
</file>