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2EBC685C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</w:t>
      </w:r>
      <w:r w:rsidR="00C639D6">
        <w:rPr>
          <w:rFonts w:ascii="Arial" w:eastAsia="Times New Roman" w:hAnsi="Arial" w:cs="Arial"/>
          <w:b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/……/202</w:t>
      </w:r>
      <w:r w:rsidR="00F35745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</w:p>
    <w:p w14:paraId="2E691732" w14:textId="49D9E474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F35745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7C33C2A5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795457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3A51CA4E" w14:textId="0C842684" w:rsidR="00C639D6" w:rsidRPr="00B4447A" w:rsidRDefault="00C639D6" w:rsidP="00C639D6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B4447A">
        <w:rPr>
          <w:rFonts w:ascii="Arial" w:eastAsia="Times New Roman" w:hAnsi="Arial" w:cs="Arial"/>
          <w:sz w:val="18"/>
          <w:szCs w:val="18"/>
          <w:lang w:eastAsia="pl-PL"/>
        </w:rPr>
        <w:t xml:space="preserve">Na podstawie postępowania o udzielenie zamówienia publicznego </w:t>
      </w:r>
      <w:r w:rsidRPr="00B4447A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o wartości zamówienia poniżej 130 tys. PLN </w:t>
      </w:r>
      <w:r w:rsidRPr="00B4447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(nr sprawy ZP/2505/</w:t>
      </w:r>
      <w:r w:rsidR="00F35745">
        <w:rPr>
          <w:rFonts w:ascii="Arial" w:eastAsia="Times New Roman" w:hAnsi="Arial" w:cs="Arial"/>
          <w:sz w:val="18"/>
          <w:szCs w:val="18"/>
          <w:lang w:eastAsia="pl-PL"/>
        </w:rPr>
        <w:t>34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/2</w:t>
      </w:r>
      <w:r w:rsidR="00F35745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).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437B4B15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B63C91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r w:rsidR="00F35745" w:rsidRPr="00F35745">
        <w:rPr>
          <w:rFonts w:ascii="Arial" w:hAnsi="Arial" w:cs="Arial"/>
          <w:b/>
          <w:bCs/>
          <w:sz w:val="18"/>
          <w:szCs w:val="18"/>
        </w:rPr>
        <w:t>r</w:t>
      </w:r>
      <w:r w:rsidR="00F35745" w:rsidRPr="00F35745">
        <w:rPr>
          <w:rFonts w:ascii="Arial" w:hAnsi="Arial" w:cs="Arial"/>
          <w:b/>
          <w:bCs/>
          <w:sz w:val="18"/>
          <w:szCs w:val="18"/>
        </w:rPr>
        <w:t>ejestrator</w:t>
      </w:r>
      <w:r w:rsidR="00F35745" w:rsidRPr="00F35745">
        <w:rPr>
          <w:rFonts w:ascii="Arial" w:hAnsi="Arial" w:cs="Arial"/>
          <w:b/>
          <w:bCs/>
          <w:sz w:val="18"/>
          <w:szCs w:val="18"/>
        </w:rPr>
        <w:t>ów</w:t>
      </w:r>
      <w:r w:rsidR="00F35745" w:rsidRPr="00F35745">
        <w:rPr>
          <w:rFonts w:ascii="Arial" w:hAnsi="Arial" w:cs="Arial"/>
          <w:b/>
          <w:bCs/>
          <w:sz w:val="18"/>
          <w:szCs w:val="18"/>
        </w:rPr>
        <w:t xml:space="preserve"> pętlow</w:t>
      </w:r>
      <w:r w:rsidR="00F35745" w:rsidRPr="00F35745">
        <w:rPr>
          <w:rFonts w:ascii="Arial" w:hAnsi="Arial" w:cs="Arial"/>
          <w:b/>
          <w:bCs/>
          <w:sz w:val="18"/>
          <w:szCs w:val="18"/>
        </w:rPr>
        <w:t>ych</w:t>
      </w:r>
      <w:r w:rsidR="00F35745" w:rsidRPr="00F35745">
        <w:rPr>
          <w:rFonts w:ascii="Arial" w:hAnsi="Arial" w:cs="Arial"/>
          <w:b/>
          <w:bCs/>
          <w:sz w:val="18"/>
          <w:szCs w:val="18"/>
        </w:rPr>
        <w:t xml:space="preserve"> arytmii ILR</w:t>
      </w:r>
      <w:r w:rsidR="00F35745"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54EDE011" w14:textId="629AE091" w:rsidR="00584E10" w:rsidRPr="00080789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</w:t>
      </w:r>
      <w:r w:rsidR="00C639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 w:rsidR="00282B8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34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282B8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68E19D60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AB4FB5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="00155545">
        <w:rPr>
          <w:rFonts w:ascii="Arial" w:eastAsia="Times New Roman" w:hAnsi="Arial" w:cs="Arial"/>
          <w:spacing w:val="-4"/>
          <w:sz w:val="18"/>
          <w:szCs w:val="18"/>
          <w:lang w:eastAsia="pl-PL"/>
        </w:rPr>
        <w:t>0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9A696E8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110DAC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3AE83855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DD3631">
        <w:rPr>
          <w:rFonts w:ascii="Arial" w:eastAsia="Times New Roman" w:hAnsi="Arial" w:cs="Arial"/>
          <w:b/>
          <w:sz w:val="18"/>
          <w:szCs w:val="18"/>
          <w:lang w:eastAsia="pl-PL"/>
        </w:rPr>
        <w:t>24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442C133B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5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53E010B7" w14:textId="285FAA89" w:rsidR="00D266C2" w:rsidRPr="00584E10" w:rsidRDefault="00D266C2" w:rsidP="00D266C2">
      <w:pPr>
        <w:ind w:left="420"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</w:t>
      </w:r>
      <w:proofErr w:type="spellStart"/>
      <w:r w:rsidRPr="00FE2AFE">
        <w:rPr>
          <w:rFonts w:ascii="Arial" w:eastAsia="Times New Roman" w:hAnsi="Arial" w:cs="Arial"/>
          <w:sz w:val="18"/>
          <w:szCs w:val="18"/>
          <w:lang w:eastAsia="pl-PL"/>
        </w:rPr>
        <w:t>cy</w:t>
      </w:r>
      <w:proofErr w:type="spellEnd"/>
      <w:r w:rsidRPr="00FE2AFE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77777777" w:rsid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5FB26417" w14:textId="77777777" w:rsidR="00DB7231" w:rsidRPr="00584E10" w:rsidRDefault="00DB7231" w:rsidP="00DB7231">
      <w:p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6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lastRenderedPageBreak/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25E94DFC" w14:textId="272BAC0A" w:rsidR="00DB7231" w:rsidRPr="00584E10" w:rsidRDefault="00DB7231" w:rsidP="00DB7231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</w:p>
    <w:p w14:paraId="026187EE" w14:textId="77777777" w:rsidR="00DB7231" w:rsidRPr="00584E10" w:rsidRDefault="00DB7231" w:rsidP="00DB7231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2A85E98" w14:textId="77777777" w:rsidR="00DB7231" w:rsidRPr="001C5862" w:rsidRDefault="00DB7231" w:rsidP="00DB7231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4041E2B5" w14:textId="77777777" w:rsidR="00DB7231" w:rsidRDefault="00DB7231" w:rsidP="00DB723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AA3237A" w14:textId="77777777" w:rsidR="00DB7231" w:rsidRDefault="00DB7231" w:rsidP="00DB723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pisemnie przez wnioskującego o zmianę. </w:t>
      </w:r>
    </w:p>
    <w:p w14:paraId="1F94E47A" w14:textId="77777777" w:rsidR="00DB7231" w:rsidRPr="00B81182" w:rsidRDefault="00DB7231" w:rsidP="00DB723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2E0DD80A" w14:textId="77777777" w:rsidR="00DB7231" w:rsidRPr="00216083" w:rsidRDefault="00DB7231" w:rsidP="00DB723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6425C88E" w14:textId="77777777" w:rsidR="00DB7231" w:rsidRDefault="00DB7231" w:rsidP="00DB723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188BD005" w14:textId="77777777" w:rsidR="00DB7231" w:rsidRPr="00030A5A" w:rsidRDefault="00DB7231" w:rsidP="00DB723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6B820E4" w14:textId="77777777" w:rsidR="00DB7231" w:rsidRDefault="00DB7231" w:rsidP="00DB723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producenta, wielkości opakowania), wynikająca w szczególności z:</w:t>
      </w:r>
    </w:p>
    <w:p w14:paraId="20D292D6" w14:textId="77777777" w:rsidR="00DB7231" w:rsidRDefault="00DB7231" w:rsidP="00DB723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4957E492" w14:textId="77777777" w:rsidR="00DB7231" w:rsidRDefault="00DB7231" w:rsidP="00DB723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4BE8A428" w14:textId="77777777" w:rsidR="00DB7231" w:rsidRDefault="00DB7231" w:rsidP="00DB723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6EE7AAF" w14:textId="77777777" w:rsidR="00DB7231" w:rsidRDefault="00DB7231" w:rsidP="00DB723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75E5517B" w14:textId="77777777" w:rsidR="00DB7231" w:rsidRPr="0014089E" w:rsidRDefault="00DB7231" w:rsidP="00DB7231">
      <w:pPr>
        <w:numPr>
          <w:ilvl w:val="0"/>
          <w:numId w:val="30"/>
        </w:numPr>
        <w:spacing w:after="200" w:line="276" w:lineRule="auto"/>
        <w:ind w:left="851" w:hanging="425"/>
        <w:contextualSpacing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Strony przewidują zmianę Umowy w przypadku zmiany ceny materiałów lub kosztów związanych z realizacją zamówienia. Poziom zmiany ceny materiałów lub kosztów związanych z realizacją zamówienia uprawniający Strony Umowy do żądania zmiany wynagrodzenia ustala się na 30 % w stosunku do poziomu cen tych samych materiałów lub kosztów z dnia zawarcia Umowy. Początkowy termin ustalenia zmiany wynagrodzenia ustala się na dzień zaistnienia przesłanki w postaci wzrostu wynagrodzenia ceny materiałów lub kosztów związanych z realizacją zamówienia o 30 %. </w:t>
      </w:r>
    </w:p>
    <w:p w14:paraId="7973C794" w14:textId="77777777" w:rsidR="00DB7231" w:rsidRPr="0014089E" w:rsidRDefault="00DB7231" w:rsidP="00DB7231">
      <w:pPr>
        <w:numPr>
          <w:ilvl w:val="0"/>
          <w:numId w:val="30"/>
        </w:numPr>
        <w:spacing w:after="200" w:line="276" w:lineRule="auto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 przypadku zaistnienia przesłanki , o której mowa w pkt 1.8. , zmiana zostanie dokonana Strony ustalają zgodnie z poniższymi zasadami:</w:t>
      </w:r>
    </w:p>
    <w:p w14:paraId="69BC682F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Podstawą do wyliczenia wysokości zmiany będzie kwartalny wskaźnik wzrostu cen towarów i usług konsumpcyjnych, przedstawiający procentowy wzrost cen w danym kwartale w stosunku do cen w kwartale poprzednim, </w:t>
      </w: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ogłaszany w </w:t>
      </w:r>
      <w:r w:rsidRPr="0014089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Komunikacie Prezesa Głównego Urzędu Statystycznego, zwany dalej wskaźnikiem GUS.</w:t>
      </w:r>
    </w:p>
    <w:p w14:paraId="7BF5B0CE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wniosek o zmianę cen można złożyć jedynie w przypadku, gdy wzrost cen materiałów i kosztów na rynku miał wpływ na koszt realizacji zamówienia, co strona wnioskująca zobowiązana jest wykazać składając wraz z wnioskiem analizę wyliczeń oraz dowody, w tym dokumenty potwierdzające zasadność wprowadzenia zmiany cen. Wnioskodawca zobowiązany jest, w szczególności, do:</w:t>
      </w:r>
    </w:p>
    <w:p w14:paraId="1B8CD7F5" w14:textId="77777777" w:rsidR="00DB7231" w:rsidRPr="0014089E" w:rsidRDefault="00DB7231" w:rsidP="00DB7231">
      <w:pPr>
        <w:numPr>
          <w:ilvl w:val="0"/>
          <w:numId w:val="27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określenia procentowego udziału zmian cen poszczególnych w stosunku do cen aktualnych (procentowy wskaźnik zmiany);</w:t>
      </w:r>
    </w:p>
    <w:p w14:paraId="05459512" w14:textId="77777777" w:rsidR="00DB7231" w:rsidRPr="0014089E" w:rsidRDefault="00DB7231" w:rsidP="00DB7231">
      <w:pPr>
        <w:numPr>
          <w:ilvl w:val="0"/>
          <w:numId w:val="27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przeliczenia wszystkich cen jednostkowych przy zastosowaniu wnioskowanych wskaźników zmiany cen i wyliczenie wnioskowanej sumy zmiany cen – wartości zamówienia pozostałej do realizacji w oparciu o wnioskowaną zmianę,</w:t>
      </w:r>
    </w:p>
    <w:p w14:paraId="59747674" w14:textId="77777777" w:rsidR="00DB7231" w:rsidRPr="0014089E" w:rsidRDefault="00DB7231" w:rsidP="00DB7231">
      <w:pPr>
        <w:numPr>
          <w:ilvl w:val="0"/>
          <w:numId w:val="27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wykazania, że zmiana cen materiałów lub kosztów wynosi równowartość zastosowanego wskaźnika poprzez załączenie dowodów na to, że wyliczona do wniosku wartość materiałów i kosztów nie jest mniejsza niż przyjęty wskaźnik zmiany cen.</w:t>
      </w:r>
    </w:p>
    <w:p w14:paraId="63F132B4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lastRenderedPageBreak/>
        <w:t xml:space="preserve">Zmiana wynagrodzenia wskutek zmiany cen materiałów lub kosztów może być zastosowana na podstawie wniosku strony nie częściej niż raz w roku kalendarzowym (po upływie 6 miesięcy od daty zawarcia umowy). </w:t>
      </w:r>
    </w:p>
    <w:p w14:paraId="3733192E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Wartość każdej zmiany wynagrodzenia nie może przekraczać 1/2 wskaźnika GUS</w:t>
      </w:r>
      <w:r w:rsidRPr="0014089E"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 xml:space="preserve">, </w:t>
      </w:r>
    </w:p>
    <w:p w14:paraId="3E59C1DE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14089E"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>Wartość wszystkich zmian w okresie realizacji Umowy nie może przekraczać 9%</w:t>
      </w: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 jej Wartości.</w:t>
      </w:r>
    </w:p>
    <w:p w14:paraId="146F386B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 Strona przyjmująca wniosek uprawniona jest do:</w:t>
      </w:r>
    </w:p>
    <w:p w14:paraId="09D42163" w14:textId="77777777" w:rsidR="00DB7231" w:rsidRPr="0014089E" w:rsidRDefault="00DB7231" w:rsidP="00DB7231">
      <w:pPr>
        <w:numPr>
          <w:ilvl w:val="0"/>
          <w:numId w:val="28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dokonania szczegółowej analizy wyliczeń oraz dowodów potwierdzających zasadność wprowadzenia zmiany do umowy,</w:t>
      </w:r>
    </w:p>
    <w:p w14:paraId="2A119581" w14:textId="77777777" w:rsidR="00DB7231" w:rsidRPr="0014089E" w:rsidRDefault="00DB7231" w:rsidP="00DB7231">
      <w:pPr>
        <w:numPr>
          <w:ilvl w:val="0"/>
          <w:numId w:val="28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 przypadku negatywnej oceny wyliczeń lub dowodów, wezwania wnioskodawcy do złożenia wyjaśnień lub dokonania stosownych zmian.</w:t>
      </w:r>
    </w:p>
    <w:p w14:paraId="7FA134B9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Strony zastrzegają uprawnienie do negocjacji zmiany cen i niezaakceptowania wniosku o waloryzację, w szczególności w sytuacji niewykazania lub niedostatecznego wykazania przez wnioskodawcę wpływu zmian na koszty wykonania zamówienia oraz w sytuacji trudności w zapewnienia finansowania zamówienia. Strony mogą uzgodnić zmianę cen w połączeniu z wcześniejszym wyczerpaniem wartości szacunkowej zamówienia (bez zmiany wartości szacunkowej) lub wydłużeniem okresu realizacji umowy (w przypadku spadku cen). Zmiana wynagrodzenia może być obliczona procentowo lub ustalona w formie dodatku – stanowiącego równowartość wzrostu cen materiałów lub kosztów będących podstawą zmiany cen.</w:t>
      </w:r>
    </w:p>
    <w:p w14:paraId="6670AC9E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Po zaakceptowaniu wniosku wnioskodawcy, strony podpiszą aneks do umowy określający zmianę cen. Zmiany będą obejmować okres od dnia złożenia kompletnego i prawidłowego wniosku o waloryzację.</w:t>
      </w:r>
    </w:p>
    <w:p w14:paraId="0B9B1CB7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Strony przyjmują do wiadomości, że zmiana umowy wymaga uzyskania finansowania oraz stosownych zgód korporacyjnych dotyczących zmiany kwoty zobowiązania wynikającego z umowy, dlatego nie zawarcie w terminie dwóch miesięcy od dnia złożenia prawidłowego i kompletnego wniosku o waloryzację aneksu w sprawie zmiany cen umowy o zamówienie publiczne, uprawnia każdą ze stron do rozwiązania umowy z zachowaniem 3-miesięcznego okresu wypowiedzenia, z wyłączeniem roszczeń odszkodowawczych z tytułu rozwiązania umowy przed terminem jej obowiązywania i niezaakceptowania wniosku o waloryzację. </w:t>
      </w:r>
    </w:p>
    <w:p w14:paraId="58A960DC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Wykonawca, którego wynagrodzenie zostało zmienione zgodnie z powyższymi zasadami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74F5C397" w14:textId="77777777" w:rsidR="00DB7231" w:rsidRPr="0014089E" w:rsidRDefault="00DB7231" w:rsidP="00DB7231">
      <w:pPr>
        <w:numPr>
          <w:ilvl w:val="0"/>
          <w:numId w:val="29"/>
        </w:numPr>
        <w:ind w:left="1418" w:firstLine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przedmiotem umowy są dostawy lub usługi;</w:t>
      </w:r>
    </w:p>
    <w:p w14:paraId="135D78BC" w14:textId="77777777" w:rsidR="00DB7231" w:rsidRPr="0014089E" w:rsidRDefault="00DB7231" w:rsidP="00DB7231">
      <w:pPr>
        <w:numPr>
          <w:ilvl w:val="0"/>
          <w:numId w:val="29"/>
        </w:numPr>
        <w:ind w:left="1418" w:firstLine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okres obowiązywania umowy przekracza 6 miesięcy.</w:t>
      </w:r>
    </w:p>
    <w:p w14:paraId="03ED87F6" w14:textId="77777777" w:rsidR="00DB7231" w:rsidRPr="00B927A5" w:rsidRDefault="00DB7231" w:rsidP="00DB7231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Wprowadzenie do Umowy zmian, o których mowa w ust. 1 </w:t>
      </w:r>
      <w:r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  <w:r w:rsidRPr="00B927A5">
        <w:t xml:space="preserve"> </w:t>
      </w:r>
      <w:r w:rsidRPr="00B927A5">
        <w:rPr>
          <w:rFonts w:ascii="Arial" w:eastAsia="Times New Roman" w:hAnsi="Arial" w:cs="Arial"/>
          <w:sz w:val="18"/>
          <w:szCs w:val="18"/>
          <w:lang w:eastAsia="pl-PL"/>
        </w:rPr>
        <w:t>Strony dopuszczają dokonanie zmian numerów katalogowych lub nazwy z</w:t>
      </w:r>
    </w:p>
    <w:p w14:paraId="4A859CAB" w14:textId="77777777" w:rsidR="00DB7231" w:rsidRPr="006F224D" w:rsidRDefault="00DB7231" w:rsidP="00DB7231">
      <w:pPr>
        <w:pStyle w:val="Akapitzlist"/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pl-PL"/>
        </w:rPr>
      </w:pPr>
      <w:r w:rsidRPr="00B927A5">
        <w:rPr>
          <w:rFonts w:ascii="Arial" w:eastAsia="Times New Roman" w:hAnsi="Arial" w:cs="Arial"/>
          <w:sz w:val="18"/>
          <w:szCs w:val="18"/>
          <w:lang w:eastAsia="pl-PL"/>
        </w:rPr>
        <w:t>zachowaniem cen jednostkowych bez konieczności wprowadzenia ww. zmian aneksem do umowy. Jednocześnie Wykonawca poinformuje Zamawiającego o każdej ww. zmianie na adres e-mail: .......</w:t>
      </w:r>
      <w:r>
        <w:rPr>
          <w:rFonts w:ascii="Arial" w:eastAsia="Times New Roman" w:hAnsi="Arial" w:cs="Arial"/>
          <w:sz w:val="18"/>
          <w:szCs w:val="18"/>
          <w:lang w:eastAsia="pl-PL"/>
        </w:rPr>
        <w:t>......</w:t>
      </w:r>
      <w:r w:rsidRPr="00B927A5">
        <w:rPr>
          <w:rFonts w:ascii="Arial" w:eastAsia="Times New Roman" w:hAnsi="Arial" w:cs="Arial"/>
          <w:sz w:val="18"/>
          <w:szCs w:val="18"/>
          <w:lang w:eastAsia="pl-PL"/>
        </w:rPr>
        <w:t xml:space="preserve"> Zmiany nie mogą skutkować zwiększeniem wartości umowy, podwyższeniem cen jednostkowych i nie mogą być niekorzystne dla Zamawiającego.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6EA66E24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</w:t>
      </w:r>
      <w:proofErr w:type="spellStart"/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Dz.U. 202</w:t>
      </w:r>
      <w:r w:rsidR="0033634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33634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633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7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7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8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947032984">
    <w:abstractNumId w:val="2"/>
  </w:num>
  <w:num w:numId="2" w16cid:durableId="110245525">
    <w:abstractNumId w:val="26"/>
  </w:num>
  <w:num w:numId="3" w16cid:durableId="438961086">
    <w:abstractNumId w:val="6"/>
  </w:num>
  <w:num w:numId="4" w16cid:durableId="1981572368">
    <w:abstractNumId w:val="27"/>
  </w:num>
  <w:num w:numId="5" w16cid:durableId="1573852208">
    <w:abstractNumId w:val="16"/>
  </w:num>
  <w:num w:numId="6" w16cid:durableId="412051474">
    <w:abstractNumId w:val="15"/>
  </w:num>
  <w:num w:numId="7" w16cid:durableId="1119254301">
    <w:abstractNumId w:val="5"/>
  </w:num>
  <w:num w:numId="8" w16cid:durableId="559025216">
    <w:abstractNumId w:val="20"/>
  </w:num>
  <w:num w:numId="9" w16cid:durableId="628556759">
    <w:abstractNumId w:val="25"/>
  </w:num>
  <w:num w:numId="10" w16cid:durableId="806824418">
    <w:abstractNumId w:val="1"/>
  </w:num>
  <w:num w:numId="11" w16cid:durableId="1253514857">
    <w:abstractNumId w:val="9"/>
  </w:num>
  <w:num w:numId="12" w16cid:durableId="865366387">
    <w:abstractNumId w:val="23"/>
  </w:num>
  <w:num w:numId="13" w16cid:durableId="1315403981">
    <w:abstractNumId w:val="8"/>
  </w:num>
  <w:num w:numId="14" w16cid:durableId="2022851798">
    <w:abstractNumId w:val="19"/>
  </w:num>
  <w:num w:numId="15" w16cid:durableId="2016610837">
    <w:abstractNumId w:val="3"/>
    <w:lvlOverride w:ilvl="0">
      <w:startOverride w:val="1"/>
    </w:lvlOverride>
  </w:num>
  <w:num w:numId="16" w16cid:durableId="2072920205">
    <w:abstractNumId w:val="17"/>
  </w:num>
  <w:num w:numId="17" w16cid:durableId="1228152902">
    <w:abstractNumId w:val="21"/>
  </w:num>
  <w:num w:numId="18" w16cid:durableId="690572791">
    <w:abstractNumId w:val="19"/>
  </w:num>
  <w:num w:numId="19" w16cid:durableId="295794013">
    <w:abstractNumId w:val="4"/>
  </w:num>
  <w:num w:numId="20" w16cid:durableId="1822848264">
    <w:abstractNumId w:val="22"/>
  </w:num>
  <w:num w:numId="21" w16cid:durableId="1851336201">
    <w:abstractNumId w:val="18"/>
  </w:num>
  <w:num w:numId="22" w16cid:durableId="1288506321">
    <w:abstractNumId w:val="7"/>
  </w:num>
  <w:num w:numId="23" w16cid:durableId="1429540960">
    <w:abstractNumId w:val="0"/>
  </w:num>
  <w:num w:numId="24" w16cid:durableId="236020848">
    <w:abstractNumId w:val="28"/>
  </w:num>
  <w:num w:numId="25" w16cid:durableId="713038366">
    <w:abstractNumId w:val="10"/>
  </w:num>
  <w:num w:numId="26" w16cid:durableId="183638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39451864">
    <w:abstractNumId w:val="13"/>
  </w:num>
  <w:num w:numId="28" w16cid:durableId="2050369935">
    <w:abstractNumId w:val="12"/>
  </w:num>
  <w:num w:numId="29" w16cid:durableId="19181295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175409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50207"/>
    <w:rsid w:val="00056947"/>
    <w:rsid w:val="0006729E"/>
    <w:rsid w:val="00080789"/>
    <w:rsid w:val="000A7998"/>
    <w:rsid w:val="00110DAC"/>
    <w:rsid w:val="001327BC"/>
    <w:rsid w:val="00155545"/>
    <w:rsid w:val="00162CD1"/>
    <w:rsid w:val="00184C32"/>
    <w:rsid w:val="001C5862"/>
    <w:rsid w:val="001D2150"/>
    <w:rsid w:val="001E2E2A"/>
    <w:rsid w:val="00216083"/>
    <w:rsid w:val="00253CA0"/>
    <w:rsid w:val="002660B6"/>
    <w:rsid w:val="00282B85"/>
    <w:rsid w:val="002A32C8"/>
    <w:rsid w:val="002C654A"/>
    <w:rsid w:val="002C7597"/>
    <w:rsid w:val="00302035"/>
    <w:rsid w:val="00304088"/>
    <w:rsid w:val="00311C84"/>
    <w:rsid w:val="00336340"/>
    <w:rsid w:val="00344128"/>
    <w:rsid w:val="003D3005"/>
    <w:rsid w:val="00416689"/>
    <w:rsid w:val="00425E2C"/>
    <w:rsid w:val="00435805"/>
    <w:rsid w:val="00461DB3"/>
    <w:rsid w:val="00475D28"/>
    <w:rsid w:val="0047779A"/>
    <w:rsid w:val="00482AD5"/>
    <w:rsid w:val="00493648"/>
    <w:rsid w:val="004C6F90"/>
    <w:rsid w:val="004D03F1"/>
    <w:rsid w:val="004E261C"/>
    <w:rsid w:val="004E59C4"/>
    <w:rsid w:val="004F7530"/>
    <w:rsid w:val="00522FF4"/>
    <w:rsid w:val="00531AE6"/>
    <w:rsid w:val="00584E10"/>
    <w:rsid w:val="005B1703"/>
    <w:rsid w:val="005B55E4"/>
    <w:rsid w:val="005C23C0"/>
    <w:rsid w:val="005E389F"/>
    <w:rsid w:val="005F1BCA"/>
    <w:rsid w:val="00600260"/>
    <w:rsid w:val="00600696"/>
    <w:rsid w:val="00604A62"/>
    <w:rsid w:val="006206EF"/>
    <w:rsid w:val="006570F7"/>
    <w:rsid w:val="006871F4"/>
    <w:rsid w:val="006A1DF5"/>
    <w:rsid w:val="006D3BC3"/>
    <w:rsid w:val="006D6624"/>
    <w:rsid w:val="00723E56"/>
    <w:rsid w:val="00767C18"/>
    <w:rsid w:val="00795457"/>
    <w:rsid w:val="007B40D0"/>
    <w:rsid w:val="00810C98"/>
    <w:rsid w:val="00821E8F"/>
    <w:rsid w:val="00853E85"/>
    <w:rsid w:val="008550B1"/>
    <w:rsid w:val="0085747F"/>
    <w:rsid w:val="00861C35"/>
    <w:rsid w:val="008B2547"/>
    <w:rsid w:val="008D3704"/>
    <w:rsid w:val="009A314F"/>
    <w:rsid w:val="009B4318"/>
    <w:rsid w:val="00A23315"/>
    <w:rsid w:val="00A31AB8"/>
    <w:rsid w:val="00A37DB9"/>
    <w:rsid w:val="00AB0F70"/>
    <w:rsid w:val="00AB4FB5"/>
    <w:rsid w:val="00AB6DA4"/>
    <w:rsid w:val="00AD6D4E"/>
    <w:rsid w:val="00B267D1"/>
    <w:rsid w:val="00B63C91"/>
    <w:rsid w:val="00B81182"/>
    <w:rsid w:val="00BE38EF"/>
    <w:rsid w:val="00C25ACD"/>
    <w:rsid w:val="00C5211F"/>
    <w:rsid w:val="00C639D6"/>
    <w:rsid w:val="00C85ABB"/>
    <w:rsid w:val="00CB7272"/>
    <w:rsid w:val="00D266C2"/>
    <w:rsid w:val="00D860D6"/>
    <w:rsid w:val="00DB7231"/>
    <w:rsid w:val="00DC27FD"/>
    <w:rsid w:val="00DD3631"/>
    <w:rsid w:val="00DD69FC"/>
    <w:rsid w:val="00DF664B"/>
    <w:rsid w:val="00EB7074"/>
    <w:rsid w:val="00EB7D2E"/>
    <w:rsid w:val="00EC12C6"/>
    <w:rsid w:val="00F06A56"/>
    <w:rsid w:val="00F20CAE"/>
    <w:rsid w:val="00F22E33"/>
    <w:rsid w:val="00F35745"/>
    <w:rsid w:val="00F364EF"/>
    <w:rsid w:val="00F86212"/>
    <w:rsid w:val="00F95DC4"/>
    <w:rsid w:val="00FB631F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opatrzenie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2606</Words>
  <Characters>15642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37</cp:revision>
  <cp:lastPrinted>2022-02-14T11:16:00Z</cp:lastPrinted>
  <dcterms:created xsi:type="dcterms:W3CDTF">2021-07-20T12:27:00Z</dcterms:created>
  <dcterms:modified xsi:type="dcterms:W3CDTF">2023-04-17T09:49:00Z</dcterms:modified>
</cp:coreProperties>
</file>