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9C" w:rsidRDefault="000C6D9C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Załącznik nr 2a do SIWZ – ZP/2501/45/19</w:t>
      </w:r>
    </w:p>
    <w:p w:rsidR="00470D0C" w:rsidRDefault="000C6D9C">
      <w:pPr>
        <w:pStyle w:val="Bezodstpw"/>
        <w:jc w:val="center"/>
      </w:pPr>
      <w:r>
        <w:rPr>
          <w:b/>
          <w:sz w:val="28"/>
        </w:rPr>
        <w:t xml:space="preserve">Zestawienie parametrów technicznych aparat </w:t>
      </w:r>
      <w:proofErr w:type="spellStart"/>
      <w:r>
        <w:rPr>
          <w:b/>
          <w:sz w:val="28"/>
        </w:rPr>
        <w:t>rtg</w:t>
      </w:r>
      <w:proofErr w:type="spellEnd"/>
      <w:r>
        <w:rPr>
          <w:b/>
          <w:sz w:val="28"/>
        </w:rPr>
        <w:t xml:space="preserve"> z ramieniem c</w:t>
      </w:r>
    </w:p>
    <w:p w:rsidR="00470D0C" w:rsidRDefault="000C6D9C">
      <w:pPr>
        <w:pStyle w:val="Bezodstpw"/>
        <w:jc w:val="center"/>
      </w:pPr>
      <w:r>
        <w:rPr>
          <w:b/>
          <w:sz w:val="28"/>
        </w:rPr>
        <w:t>Producent………………………………………………   Kraj…………………………..</w:t>
      </w:r>
    </w:p>
    <w:p w:rsidR="00470D0C" w:rsidRDefault="000C6D9C">
      <w:pPr>
        <w:pStyle w:val="Bezodstpw"/>
        <w:jc w:val="center"/>
      </w:pPr>
      <w:r>
        <w:rPr>
          <w:b/>
          <w:sz w:val="28"/>
        </w:rPr>
        <w:t>Aparat /typ/………………………………     Rok produkcji 2019………………</w:t>
      </w:r>
    </w:p>
    <w:p w:rsidR="00470D0C" w:rsidRDefault="00470D0C">
      <w:pPr>
        <w:pStyle w:val="Bezodstpw"/>
      </w:pPr>
    </w:p>
    <w:tbl>
      <w:tblPr>
        <w:tblW w:w="1086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605"/>
        <w:gridCol w:w="1275"/>
        <w:gridCol w:w="1466"/>
        <w:gridCol w:w="1930"/>
      </w:tblGrid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Parametry, funkcje i wyposażenie wymagane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oferowana </w:t>
            </w:r>
          </w:p>
          <w:p w:rsidR="000C6D9C" w:rsidRDefault="000C6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(wymagany bezwzględnie opis)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Rok produkcji  2019 r.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Oznakowanie CE i certyfikat 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Zasilanie 240V +/-10%, 50Hz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40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Głębokość ramienia C (odległość między osią wiązki a wewnętrzną powierzchnią ramienia C) &gt;  67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Odległość SID  &gt;104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Zakres ruchu wzdłużnego ramienia C &gt;20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Zakres ruchu pionowego ramienia C &gt;  41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Ruch pionowy zmotoryzowany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Zakres ruchu orbitalnego ramienia C &gt;  145°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Zakres obrotu ramienia C (obrót wokół osi wzdłużnej) &gt;   ±220°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Zakres obrotu ramienia C wokół osi pionowej ≥  ±10°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Prześwit ramienia C (odległość między detektorem obrazu a lampą RTG) &gt;  80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Urządzenie zabezpieczające przed najeżdżaniem na leżące przewody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Uchwyt na obudowie detektora do ręcznego manipulowania ramieniem 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Blokada kół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Ręczny włącznik promieniowania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Przycisk bezpieczeństwa wyłączający natychmiast aparat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Sygnalizacja włączonego promieniowania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Poszczególne hamulce oznaczone różnymi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kolo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-rami w celu łatwiejszej identyfikacji i komunikacji podczas zabiegu z personelem pomocniczym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51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Aretaż kół w pozycji równoległej do stołu operacyjnego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9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Monitor dotykowy  640x480 -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interface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użytkownika, do sterowania funkcjami obrazu oraz generatora zamontowany na wózku z ramieniem C, z możliwością obracania i pochylania monitora. Podgląd obrazu z funkcją dotykowego sterowania obrotem oraz kontrastem i jasnością obrazu. Podgląd kolimatorów bez użycia promieniowania, repozycja kolimatorów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opisać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9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Monitor dotykowy 640x480 -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interface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użytkownika, do sterowania funkcjami obrazu oraz generatora zamontowany na wózku stacji monitorowej. Podgląd obrazu z  funkcją dotykowego sterowania obrotem oraz kontrastem i jasnością obrazu. Podgląd kolimatorów bez użycia promieniowania, repozycja kolimatorów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opisać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9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Monitor dotykowy 640x480 -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interface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użytkownika, do sterowania funkcjami obrazu oraz generatora mocowany do stołu operacyjnego. Podgląd obrazu z  funkcją dotykowego sterowania obrotem oraz kontrastem i jasnością obrazu. Podgląd kolimatorów bez użycia promieniowania, repozycja kolimatorów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Syganlizacja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promieniowania na wózku z monitorami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100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Szerokość wózka z ramieniem C max  85cm istotna między transportem pomiędzy salami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Minimalna wartość oferowanego parametru 5 pkt. reszta 0 pkt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GENERATOR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Generator wysokiej częstotliwości min. 40kHz,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impulsowy,typu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monoblok wbudowany w urządzenie zapewniający łatwy transport aparatu pomiędzy salami.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Zakres częstotliwości impulsów generatora min.   1- 25pulsów/s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Możliwość sterowania szerokością impulsu, zakres regulacji min.  5-40ms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Moc generatora RTG min.  25kW (dla 100kV) zgodnie  z obowiązującą normą IEC 60601-2-54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Tryby fluoroskopii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Tryby radiografii w tym radiografia cyfrowa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Maksymalne napięcie w trybie fluoroskopii/radiografii min. 120kV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Zakres prądów dla trybów fluoroskopii ciągłej i pulsacyjnej  min. 2 do 240mA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Prąd dla trybu radiografii cyfrowej min. 240mA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Automatyczny dobór poziomu dawki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Redukcja poziomu dawki promieniowania w trybie fluoroskopii ≥ 50%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LAMPA I KOLIMATORY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Lampa z wirującą anodą, podać szybkość wirowania anody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Lampa 2-ogniskowa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Wielkość ogniska małego ≤ 0.3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Wielkość ogniska dużego ≤ 0.6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Całkowita filtracja  ≥ 3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mmAl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 tym co najmniej min. 0,1mmCu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Kolimator szczelinowy z rotacją, blendy działające niezależnie od siebie z możliwością domykania w różnym stopniu każdej z nich z osobna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Kolimator typu Irys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Szybkość rotacji anody min. 2800obr/s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Ustawienie kolimatora z podglądem bez użycia dodatkowego promieniowania (na obrazie zamrożonym z wyświetlaniem aktualnego położenia krawędzi przesłon)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Pojemność cieplna anody &gt; 300kHU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Pojemność cieplna kołpaka &gt; 5000kHU istotna podczas długich zabiegów kardiologicznych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Wartość &gt;= 9000kHU -  20 pkt. reszta 0 pkt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Prędkość chłodzenia anody &gt;=8000W istotna podczas długich zabiegów kardiologicznych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Wartość &gt;= 1000W -  10 pkt. reszta 0 pkt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Prędkość chłodzenia kołpaka &gt;=300W istotna podczas długich zabiegów kardiologicznych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wartość &gt;= 1000W  10 pkt. reszta 0 pkt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System zabezpieczający lampę przed przegrzaniem z cyfrowym układem kalkulacji warunków cieplnych lampy zabezpieczającym możliwość wykonywania długich zabiegów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opisać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Dodatkowy układ chłodzenia cieczą, oprócz chłodzenia olejem anody w układzie zamkniętym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121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Układ zapewniający czasowe włączenie fluoroskopii o bardzo wysokiej jakości bazujący na wykorzystaniu kondensatorów - krótki czas ładowania między projekcjami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Nie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Układ wykorzystujący kondensatory - 10 pkt, układ wykorzystujący akumulatory - 5 pkt, brak układu - 0 pkt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PŁASKI CYFROWY DETEKTOR OBRAZU (FLAT DETECTOR - FD)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Wymiary detektora cyfrowego min. 30cm x 30cm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Wartość największa - 10 pkt, reszta 0 pkt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Wielkość piksela max 100µm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Wartość najmniejsza - 30 pkt, reszta - 0 pkt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Skala szarości detektora min. 14bit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Kratka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przeciwrozproszeniowa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min. 70lini/cm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Kształt pola obrazowania na monitorach zgodny z kształtem detektora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Matryca detektora min. 3000x3000 pikseli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Wartość największa - 30 pkt, reszta 0 pkt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Trzy pola detektora obrazu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Celownik laserowy zintegrowany na detektorze obrazu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SYSTEM CYFROWEJ OBRÓBKI OBRAZU I PAMIĘĆ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Ilość obrazów w pamięci min. 100 000 obrazów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Funkcja „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Last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Image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Hold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Funkcja „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cine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” (nagrywanie i odtwarzanie nagranych sekwencji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skopii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Wyświetlanie sekwencji CINE z funkcjonalnością min. Start, stop, regulacja szybkości odtwarzania, możliwość przewijania po 1 klatce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opisać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Częstotliwość cyfrowego zapisu na dysku twardym obrazów fluoroskopii pulsacyjnej ≥ 25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Jednoczesne wyświetlanie mozaiki obrazów ≥ 16 obrazów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Obraz lustrzany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Wzmocnienie krawędzi i szumów w czasie rzeczywistym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Regulacja kontrastu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System nanoszenia opisów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System wpisywania danych pacjenta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System zarządzania bazą danych z badaniami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Funkcja generowania raportu dawki z podziałem na tryby pracy, powiększenia,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Minimum 4 wielkości powiększenia obrazu Zoom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Skala szarości w post-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procesingu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min. 24bit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Nanoszenie zmian graficznych na ekranie dotykowym na zdjęciu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System automatycznego dostosowania częstotliwości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skopii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 zależności od prędkości ruchu obiektu znajdującego się w polu detektora celem ograniczenia ilości promieniowania bez wpływu na jakość obrazowania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Nie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 - 10 pkt, brak - 0 pkt</w:t>
            </w:r>
          </w:p>
        </w:tc>
      </w:tr>
      <w:tr w:rsidR="00470D0C">
        <w:trPr>
          <w:trHeight w:val="9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Oprogramowanie min. DSA, MSA, RSA ( min. 25 p/s)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landmark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pixelshift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Nanoszenie graficznych oznaczeń odejść naczyń które są wyświetlane na kolejnych zdjęciach LIVE na monitorze dotykowym lub panelu dotykowym automatycznie aż do momentu rezygnacji z tej funkcji przez operatora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WÓZEK Z MONITORAMI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Ilość monitorów 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Monitory LCD TFT przekątna min. 19” każdy rozdzielczość min 1280 x 1024 pikseli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Luminacja monitorów w kalibracji DICOM min. 500cd/m2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Sygnalizacja włączonego promieniowania na pulpitach sterowania i na monitorach głównych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Wskaźnik włączonego promieniowania na wózku z monitorami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Kąt widzenia pionowy i poziomy min. 175˚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ŚRODKI DOKUMENTACYJNE I ARCHIWIZACYJNE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DICOM 3.0, Funkcje Storage, Storage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Commitment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Worklist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Port USB z automatycznym dogrywanie przeglądarki DICOM umożliwiającym odtwarzanie zdjęć na dowolnym komputerze PC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Bezprzewodowy Przycisk nożny, wielofunkcyjny, programowalny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6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Zintegrowany system monitorowania i wyświetlania dawki RTG wraz z funkcjonalnością generowania raportu dawki  oraz wysyłanie raportu w formacie DICOM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Wyjście SDI FULL HD do podłączenia dodatkowej pary monitorów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Protokół wykonania testów akceptacyjnych oraz specjalistycznych przez autoryzowany serwis lub laboratorium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Drukarka na papier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termoczuły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 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234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x GARSONKA OŁOWIANA ZŁOŻONA Z  : KAMIZELKI ,  SPÓDNICY I OSŁONY TARCZYCY, Technologia wykonania: Kamizelka i spódnica wykonane z lekkiego ołowianego materiału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Leadlite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vertAlign w:val="superscript"/>
                <w:lang w:eastAsia="pl-PL"/>
              </w:rPr>
              <w:t>TM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,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Kamizelka posiada poduszki łagodzące nacisk na barki. Regulowana na rzep o ekwiwalencie ołowiu 0,25 mm Pb z przodu oraz z tyłu. W kamizelce oraz w spódnicy zachodzące na siebie części przodów, podwajają stopień osłabienia promieniowania, zapewniając jeszcze większy stopień bezpieczeństwa pracy z promieniowaniem rentgenowskim.  Spódnica ochronna RTG dwustronna o ekwiwalencie ołowiu 0,5 mm Pb przód, 0,25 mm tył. ,4 x Osłona tarczycy: spełniające najwyższe wymogi, oraz zgodne z obowiązującymi w kraju standardami i normami o ochronie radiologicznej, spełniając warunki PN-EN 61331-3:2002(U),  Osłona tarczycy oraz garsonka wykonane z materiału całkowicie oddychającego, odpornego na plamy krwi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Hygiena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vertAlign w:val="superscript"/>
                <w:lang w:eastAsia="pl-PL"/>
              </w:rPr>
              <w:t>TM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 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bottom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INNE WYMAGANIA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70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Instrukcja obsługi w języku polskim zawierająca informacje o wykazie czynności serwisowych, które mogą być wykonane </w:t>
            </w: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przez użytkownika samodzielnie dostarczona wraz z urządzeniem w postaci papierowej i elektronicznej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 lub inny dokument dopuszczający urządzenie do stosowania w placówkach medycznych dostarczony wraz z urządzeniem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Wykaz punktów serwisowych dostarczony wraz z urządzeniem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Wykaz dostawców części zamiennych lub materiałów zużywalnych i eksploatacyjnych dostarczony wraz z urządzeniem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97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Wymagania dodatkowe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98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Instrukcje obsługi w jęz. Polskim wraz z dostawą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Oryginalna instrukcja obsługi w j. angielskim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Gwarancja min. 36 miesięcy – od momentu instalacji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101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Paszport techniczny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102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Szkolenie serwisowe dla personelu technicznego w siedzibie Zamawiającego w cenie urządzenia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 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</w:pPr>
            <w:r>
              <w:t>Dostęp do menu serwisowego dla osób przeszkolonych z obsługi technicznej aparatu po okresie gwarancji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</w:pPr>
            <w: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470D0C">
            <w:pPr>
              <w:spacing w:after="0" w:line="240" w:lineRule="auto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470D0C">
            <w:pPr>
              <w:spacing w:after="0" w:line="240" w:lineRule="auto"/>
            </w:pP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104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Szkolenie personelu medycznego w zakresie obsługi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70D0C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470D0C" w:rsidRDefault="000C6D9C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470D0C" w:rsidRDefault="000C6D9C">
            <w:pPr>
              <w:spacing w:after="0" w:line="240" w:lineRule="auto"/>
            </w:pPr>
            <w:r>
              <w:t>Aparat zastępczy na czas naprawy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0C6D9C">
            <w:pPr>
              <w:spacing w:after="0" w:line="240" w:lineRule="auto"/>
            </w:pPr>
            <w: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470D0C">
            <w:pPr>
              <w:spacing w:after="0" w:line="240" w:lineRule="auto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470D0C" w:rsidRDefault="00470D0C">
            <w:pPr>
              <w:spacing w:after="0" w:line="240" w:lineRule="auto"/>
            </w:pPr>
          </w:p>
        </w:tc>
      </w:tr>
      <w:tr w:rsidR="006D0DB0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45" w:type="dxa"/>
            </w:tcMar>
            <w:vAlign w:val="center"/>
          </w:tcPr>
          <w:p w:rsidR="006D0DB0" w:rsidRDefault="006D0DB0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6D0DB0" w:rsidRDefault="006D0DB0">
            <w:pPr>
              <w:spacing w:after="0" w:line="240" w:lineRule="auto"/>
            </w:pPr>
            <w:r>
              <w:t>Bezpłatne przeglądy okresowe urządzenia, wraz z częściami zamiennymi, raz w roku.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6D0DB0" w:rsidRDefault="006D0DB0">
            <w:pPr>
              <w:spacing w:after="0" w:line="240" w:lineRule="auto"/>
            </w:pPr>
            <w:r>
              <w:t xml:space="preserve">Tak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6D0DB0" w:rsidRDefault="006D0DB0">
            <w:pPr>
              <w:spacing w:after="0" w:line="240" w:lineRule="auto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bottom"/>
          </w:tcPr>
          <w:p w:rsidR="006D0DB0" w:rsidRDefault="006D0DB0">
            <w:pPr>
              <w:spacing w:after="0" w:line="240" w:lineRule="auto"/>
            </w:pPr>
          </w:p>
        </w:tc>
      </w:tr>
    </w:tbl>
    <w:p w:rsidR="00470D0C" w:rsidRDefault="00470D0C">
      <w:pPr>
        <w:pStyle w:val="Bezodstpw"/>
      </w:pPr>
    </w:p>
    <w:p w:rsidR="000C6D9C" w:rsidRDefault="000C6D9C">
      <w:pPr>
        <w:pStyle w:val="Bezodstpw"/>
      </w:pPr>
      <w:r>
        <w:t xml:space="preserve">Data i podpis </w:t>
      </w:r>
      <w:r>
        <w:br/>
        <w:t>Wykonawcy</w:t>
      </w:r>
    </w:p>
    <w:sectPr w:rsidR="000C6D9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C"/>
    <w:rsid w:val="000C6D9C"/>
    <w:rsid w:val="000D7452"/>
    <w:rsid w:val="00470D0C"/>
    <w:rsid w:val="004D4FE9"/>
    <w:rsid w:val="006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91BA"/>
  <w15:docId w15:val="{C4DB55DC-69A0-4EFC-89E8-E1BD8EA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DA5749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Semit</dc:creator>
  <dc:description/>
  <cp:lastModifiedBy>Wieslaw Babizewski</cp:lastModifiedBy>
  <cp:revision>5</cp:revision>
  <cp:lastPrinted>2019-04-24T08:21:00Z</cp:lastPrinted>
  <dcterms:created xsi:type="dcterms:W3CDTF">2019-04-26T09:59:00Z</dcterms:created>
  <dcterms:modified xsi:type="dcterms:W3CDTF">2019-04-26T10:42:00Z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