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2830" w14:textId="77777777" w:rsidR="005B2EC9" w:rsidRPr="00353934" w:rsidRDefault="007A3C34" w:rsidP="005B2EC9">
      <w:pPr>
        <w:ind w:firstLine="55"/>
        <w:jc w:val="right"/>
        <w:rPr>
          <w:rFonts w:ascii="Arial" w:hAnsi="Arial" w:cs="Arial"/>
          <w:color w:val="FF0000"/>
          <w:sz w:val="18"/>
          <w:szCs w:val="18"/>
        </w:rPr>
      </w:pPr>
      <w:r w:rsidRPr="00353934">
        <w:rPr>
          <w:rFonts w:ascii="Arial" w:hAnsi="Arial" w:cs="Arial"/>
          <w:sz w:val="18"/>
          <w:szCs w:val="18"/>
        </w:rPr>
        <w:t>Ciechanów</w:t>
      </w:r>
      <w:r w:rsidR="005B2EC9" w:rsidRPr="00353934">
        <w:rPr>
          <w:rFonts w:ascii="Arial" w:hAnsi="Arial" w:cs="Arial"/>
          <w:sz w:val="18"/>
          <w:szCs w:val="18"/>
        </w:rPr>
        <w:t xml:space="preserve">, dnia </w:t>
      </w:r>
      <w:r w:rsidRPr="00353934">
        <w:rPr>
          <w:rFonts w:ascii="Arial" w:hAnsi="Arial" w:cs="Arial"/>
          <w:sz w:val="18"/>
          <w:szCs w:val="18"/>
        </w:rPr>
        <w:t>22.06.2023</w:t>
      </w:r>
      <w:r w:rsidR="005B2EC9" w:rsidRPr="00353934">
        <w:rPr>
          <w:rFonts w:ascii="Arial" w:hAnsi="Arial" w:cs="Arial"/>
          <w:sz w:val="18"/>
          <w:szCs w:val="18"/>
        </w:rPr>
        <w:t>r.</w:t>
      </w:r>
    </w:p>
    <w:p w14:paraId="7C7F6B1D" w14:textId="77777777" w:rsidR="005B2EC9" w:rsidRPr="00353934" w:rsidRDefault="005B2EC9" w:rsidP="005B2EC9">
      <w:pPr>
        <w:tabs>
          <w:tab w:val="left" w:pos="451"/>
          <w:tab w:val="left" w:pos="711"/>
          <w:tab w:val="left" w:pos="1107"/>
          <w:tab w:val="left" w:pos="1307"/>
          <w:tab w:val="left" w:pos="1781"/>
          <w:tab w:val="left" w:pos="1977"/>
          <w:tab w:val="left" w:pos="2377"/>
          <w:tab w:val="left" w:pos="2573"/>
        </w:tabs>
        <w:rPr>
          <w:rFonts w:ascii="Arial" w:hAnsi="Arial" w:cs="Arial"/>
          <w:sz w:val="18"/>
          <w:szCs w:val="18"/>
        </w:rPr>
      </w:pPr>
    </w:p>
    <w:p w14:paraId="3F3D21C9" w14:textId="77777777" w:rsidR="005B2EC9" w:rsidRPr="00353934" w:rsidRDefault="007A3C34" w:rsidP="005B2EC9">
      <w:pPr>
        <w:tabs>
          <w:tab w:val="left" w:pos="451"/>
          <w:tab w:val="left" w:pos="711"/>
          <w:tab w:val="left" w:pos="1107"/>
          <w:tab w:val="left" w:pos="1307"/>
          <w:tab w:val="left" w:pos="1781"/>
          <w:tab w:val="left" w:pos="1977"/>
          <w:tab w:val="left" w:pos="2377"/>
          <w:tab w:val="left" w:pos="2573"/>
        </w:tabs>
        <w:ind w:left="55"/>
        <w:rPr>
          <w:rFonts w:ascii="Arial" w:hAnsi="Arial" w:cs="Arial"/>
          <w:color w:val="FF0000"/>
          <w:sz w:val="18"/>
          <w:szCs w:val="18"/>
        </w:rPr>
      </w:pPr>
      <w:r w:rsidRPr="00353934">
        <w:rPr>
          <w:rFonts w:ascii="Arial" w:hAnsi="Arial" w:cs="Arial"/>
          <w:sz w:val="18"/>
          <w:szCs w:val="18"/>
        </w:rPr>
        <w:t>ZP/2501/48/23</w:t>
      </w:r>
    </w:p>
    <w:p w14:paraId="42E51691" w14:textId="34F48279" w:rsidR="00BC0519" w:rsidRPr="00353934" w:rsidRDefault="005B2EC9" w:rsidP="00330C3A">
      <w:pPr>
        <w:pStyle w:val="Tekstpodstawowywcity2"/>
        <w:ind w:left="0" w:firstLine="3261"/>
        <w:jc w:val="left"/>
        <w:rPr>
          <w:rFonts w:ascii="Arial" w:hAnsi="Arial" w:cs="Arial"/>
          <w:b/>
          <w:bCs/>
          <w:sz w:val="18"/>
          <w:szCs w:val="18"/>
        </w:rPr>
      </w:pPr>
      <w:r w:rsidRPr="00353934">
        <w:rPr>
          <w:rFonts w:ascii="Arial" w:hAnsi="Arial" w:cs="Arial"/>
          <w:b/>
          <w:bCs/>
          <w:sz w:val="18"/>
          <w:szCs w:val="18"/>
        </w:rPr>
        <w:t>Zawiadomienie o</w:t>
      </w:r>
      <w:r w:rsidR="00C75846">
        <w:rPr>
          <w:rFonts w:ascii="Arial" w:hAnsi="Arial" w:cs="Arial"/>
          <w:b/>
          <w:bCs/>
          <w:sz w:val="18"/>
          <w:szCs w:val="18"/>
        </w:rPr>
        <w:t>:</w:t>
      </w:r>
      <w:r w:rsidRPr="00353934">
        <w:rPr>
          <w:rFonts w:ascii="Arial" w:hAnsi="Arial" w:cs="Arial"/>
          <w:b/>
          <w:bCs/>
          <w:sz w:val="18"/>
          <w:szCs w:val="18"/>
        </w:rPr>
        <w:t xml:space="preserve"> </w:t>
      </w:r>
    </w:p>
    <w:p w14:paraId="3F7D670C" w14:textId="6266EFD2" w:rsidR="005B2EC9" w:rsidRPr="00353934" w:rsidRDefault="00330C3A" w:rsidP="00330C3A">
      <w:pPr>
        <w:pStyle w:val="Tekstpodstawowywcity2"/>
        <w:numPr>
          <w:ilvl w:val="0"/>
          <w:numId w:val="12"/>
        </w:numPr>
        <w:ind w:left="3828" w:hanging="284"/>
        <w:jc w:val="left"/>
        <w:rPr>
          <w:rFonts w:ascii="Arial" w:hAnsi="Arial" w:cs="Arial"/>
          <w:b/>
          <w:bCs/>
          <w:sz w:val="18"/>
          <w:szCs w:val="18"/>
        </w:rPr>
      </w:pPr>
      <w:r w:rsidRPr="00353934">
        <w:rPr>
          <w:rFonts w:ascii="Arial" w:hAnsi="Arial" w:cs="Arial"/>
          <w:b/>
          <w:bCs/>
          <w:sz w:val="18"/>
          <w:szCs w:val="18"/>
        </w:rPr>
        <w:t>W</w:t>
      </w:r>
      <w:r w:rsidR="005B2EC9" w:rsidRPr="00353934">
        <w:rPr>
          <w:rFonts w:ascii="Arial" w:hAnsi="Arial" w:cs="Arial"/>
          <w:b/>
          <w:bCs/>
          <w:sz w:val="18"/>
          <w:szCs w:val="18"/>
        </w:rPr>
        <w:t>yborze najkorzystniejszej oferty</w:t>
      </w:r>
      <w:r w:rsidR="00BC0519" w:rsidRPr="00353934">
        <w:rPr>
          <w:rFonts w:ascii="Arial" w:hAnsi="Arial" w:cs="Arial"/>
          <w:b/>
          <w:bCs/>
          <w:sz w:val="18"/>
          <w:szCs w:val="18"/>
        </w:rPr>
        <w:t xml:space="preserve"> w pakietach: 1,2,3,5</w:t>
      </w:r>
    </w:p>
    <w:p w14:paraId="7D305D31" w14:textId="1741277B" w:rsidR="00BC0519" w:rsidRPr="00353934" w:rsidRDefault="00330C3A" w:rsidP="00330C3A">
      <w:pPr>
        <w:pStyle w:val="Tekstpodstawowywcity2"/>
        <w:numPr>
          <w:ilvl w:val="0"/>
          <w:numId w:val="12"/>
        </w:numPr>
        <w:ind w:left="3828" w:hanging="284"/>
        <w:jc w:val="left"/>
        <w:rPr>
          <w:rFonts w:ascii="Arial" w:hAnsi="Arial" w:cs="Arial"/>
          <w:b/>
          <w:bCs/>
          <w:sz w:val="18"/>
          <w:szCs w:val="18"/>
        </w:rPr>
      </w:pPr>
      <w:r w:rsidRPr="00353934">
        <w:rPr>
          <w:rFonts w:ascii="Arial" w:hAnsi="Arial" w:cs="Arial"/>
          <w:b/>
          <w:bCs/>
          <w:sz w:val="18"/>
          <w:szCs w:val="18"/>
        </w:rPr>
        <w:t>U</w:t>
      </w:r>
      <w:r w:rsidR="00BC0519" w:rsidRPr="00353934">
        <w:rPr>
          <w:rFonts w:ascii="Arial" w:hAnsi="Arial" w:cs="Arial"/>
          <w:b/>
          <w:bCs/>
          <w:sz w:val="18"/>
          <w:szCs w:val="18"/>
        </w:rPr>
        <w:t>nieważnieniu postepowania w pakiecie 4</w:t>
      </w:r>
    </w:p>
    <w:p w14:paraId="687FE359" w14:textId="77777777" w:rsidR="00BC0519" w:rsidRPr="00353934" w:rsidRDefault="00BC0519" w:rsidP="00BC0519">
      <w:pPr>
        <w:pStyle w:val="Tekstpodstawowywcity2"/>
        <w:ind w:left="0" w:firstLine="3828"/>
        <w:jc w:val="left"/>
        <w:rPr>
          <w:rFonts w:ascii="Arial" w:hAnsi="Arial" w:cs="Arial"/>
          <w:b/>
          <w:bCs/>
          <w:sz w:val="18"/>
          <w:szCs w:val="18"/>
        </w:rPr>
      </w:pPr>
    </w:p>
    <w:p w14:paraId="48E702A9" w14:textId="77777777" w:rsidR="005B2EC9" w:rsidRPr="00353934" w:rsidRDefault="005B2EC9" w:rsidP="005B2EC9">
      <w:pPr>
        <w:pStyle w:val="Tekstpodstawowywcity2"/>
        <w:ind w:left="0" w:firstLine="0"/>
        <w:rPr>
          <w:rFonts w:ascii="Arial" w:hAnsi="Arial" w:cs="Arial"/>
          <w:sz w:val="18"/>
          <w:szCs w:val="18"/>
        </w:rPr>
      </w:pPr>
    </w:p>
    <w:p w14:paraId="615DFC49" w14:textId="7F572637" w:rsidR="005B2EC9" w:rsidRPr="00353934" w:rsidRDefault="005B2EC9" w:rsidP="005B2EC9">
      <w:pPr>
        <w:pStyle w:val="Nagwek8"/>
        <w:spacing w:before="0"/>
        <w:ind w:left="290"/>
        <w:rPr>
          <w:rFonts w:ascii="Arial" w:hAnsi="Arial" w:cs="Arial"/>
          <w:b/>
          <w:sz w:val="18"/>
          <w:szCs w:val="18"/>
        </w:rPr>
      </w:pPr>
      <w:r w:rsidRPr="00353934">
        <w:rPr>
          <w:rFonts w:ascii="Arial" w:hAnsi="Arial" w:cs="Arial"/>
          <w:sz w:val="18"/>
          <w:szCs w:val="18"/>
        </w:rPr>
        <w:t xml:space="preserve">dotyczy:   postępowania o udzielenie zamówienia publicznego na </w:t>
      </w:r>
      <w:r w:rsidR="00BC0519" w:rsidRPr="00353934">
        <w:rPr>
          <w:rFonts w:ascii="Arial" w:hAnsi="Arial" w:cs="Arial"/>
          <w:sz w:val="18"/>
          <w:szCs w:val="18"/>
        </w:rPr>
        <w:t xml:space="preserve">dostawę </w:t>
      </w:r>
      <w:r w:rsidR="00BC0519" w:rsidRPr="00353934">
        <w:rPr>
          <w:rFonts w:ascii="Arial" w:hAnsi="Arial" w:cs="Arial"/>
          <w:b/>
          <w:sz w:val="18"/>
          <w:szCs w:val="18"/>
        </w:rPr>
        <w:t>s</w:t>
      </w:r>
      <w:r w:rsidR="007A3C34" w:rsidRPr="00353934">
        <w:rPr>
          <w:rFonts w:ascii="Arial" w:hAnsi="Arial" w:cs="Arial"/>
          <w:b/>
          <w:sz w:val="18"/>
          <w:szCs w:val="18"/>
        </w:rPr>
        <w:t>przęt</w:t>
      </w:r>
      <w:r w:rsidR="00BC0519" w:rsidRPr="00353934">
        <w:rPr>
          <w:rFonts w:ascii="Arial" w:hAnsi="Arial" w:cs="Arial"/>
          <w:b/>
          <w:sz w:val="18"/>
          <w:szCs w:val="18"/>
        </w:rPr>
        <w:t>u</w:t>
      </w:r>
      <w:r w:rsidR="007A3C34" w:rsidRPr="00353934">
        <w:rPr>
          <w:rFonts w:ascii="Arial" w:hAnsi="Arial" w:cs="Arial"/>
          <w:b/>
          <w:sz w:val="18"/>
          <w:szCs w:val="18"/>
        </w:rPr>
        <w:t xml:space="preserve"> jednorazow</w:t>
      </w:r>
      <w:r w:rsidR="00BC0519" w:rsidRPr="00353934">
        <w:rPr>
          <w:rFonts w:ascii="Arial" w:hAnsi="Arial" w:cs="Arial"/>
          <w:b/>
          <w:sz w:val="18"/>
          <w:szCs w:val="18"/>
        </w:rPr>
        <w:t xml:space="preserve">ego </w:t>
      </w:r>
      <w:r w:rsidR="007A3C34" w:rsidRPr="00353934">
        <w:rPr>
          <w:rFonts w:ascii="Arial" w:hAnsi="Arial" w:cs="Arial"/>
          <w:b/>
          <w:sz w:val="18"/>
          <w:szCs w:val="18"/>
        </w:rPr>
        <w:t>potrzebn</w:t>
      </w:r>
      <w:r w:rsidR="00BC0519" w:rsidRPr="00353934">
        <w:rPr>
          <w:rFonts w:ascii="Arial" w:hAnsi="Arial" w:cs="Arial"/>
          <w:b/>
          <w:sz w:val="18"/>
          <w:szCs w:val="18"/>
        </w:rPr>
        <w:t>ego</w:t>
      </w:r>
      <w:r w:rsidR="007A3C34" w:rsidRPr="00353934">
        <w:rPr>
          <w:rFonts w:ascii="Arial" w:hAnsi="Arial" w:cs="Arial"/>
          <w:b/>
          <w:sz w:val="18"/>
          <w:szCs w:val="18"/>
        </w:rPr>
        <w:t xml:space="preserve"> </w:t>
      </w:r>
      <w:r w:rsidR="00BC0519" w:rsidRPr="00353934">
        <w:rPr>
          <w:rFonts w:ascii="Arial" w:hAnsi="Arial" w:cs="Arial"/>
          <w:b/>
          <w:sz w:val="18"/>
          <w:szCs w:val="18"/>
        </w:rPr>
        <w:t>do</w:t>
      </w:r>
      <w:r w:rsidR="007A3C34" w:rsidRPr="00353934">
        <w:rPr>
          <w:rFonts w:ascii="Arial" w:hAnsi="Arial" w:cs="Arial"/>
          <w:b/>
          <w:sz w:val="18"/>
          <w:szCs w:val="18"/>
        </w:rPr>
        <w:t xml:space="preserve"> funkcjonowani</w:t>
      </w:r>
      <w:r w:rsidR="00BC0519" w:rsidRPr="00353934">
        <w:rPr>
          <w:rFonts w:ascii="Arial" w:hAnsi="Arial" w:cs="Arial"/>
          <w:b/>
          <w:sz w:val="18"/>
          <w:szCs w:val="18"/>
        </w:rPr>
        <w:t>a</w:t>
      </w:r>
      <w:r w:rsidR="007A3C34" w:rsidRPr="00353934">
        <w:rPr>
          <w:rFonts w:ascii="Arial" w:hAnsi="Arial" w:cs="Arial"/>
          <w:b/>
          <w:sz w:val="18"/>
          <w:szCs w:val="18"/>
        </w:rPr>
        <w:t xml:space="preserve"> oddziałów szpitalnych</w:t>
      </w:r>
      <w:r w:rsidR="00BC0519" w:rsidRPr="00353934">
        <w:rPr>
          <w:rFonts w:ascii="Arial" w:hAnsi="Arial" w:cs="Arial"/>
          <w:b/>
          <w:sz w:val="18"/>
          <w:szCs w:val="18"/>
        </w:rPr>
        <w:t>.</w:t>
      </w:r>
    </w:p>
    <w:p w14:paraId="3EE76FBF" w14:textId="77777777" w:rsidR="00E67642" w:rsidRPr="00353934" w:rsidRDefault="00E67642" w:rsidP="00E67642">
      <w:pPr>
        <w:rPr>
          <w:rFonts w:ascii="Arial" w:hAnsi="Arial" w:cs="Arial"/>
          <w:sz w:val="18"/>
          <w:szCs w:val="18"/>
        </w:rPr>
      </w:pPr>
    </w:p>
    <w:p w14:paraId="1B5429BA" w14:textId="77777777" w:rsidR="00E67642" w:rsidRPr="00353934" w:rsidRDefault="00E67642" w:rsidP="00E67642">
      <w:pPr>
        <w:rPr>
          <w:rFonts w:ascii="Arial" w:hAnsi="Arial" w:cs="Arial"/>
          <w:sz w:val="18"/>
          <w:szCs w:val="18"/>
        </w:rPr>
      </w:pPr>
    </w:p>
    <w:p w14:paraId="6DA47620" w14:textId="715A5C30" w:rsidR="005B2EC9" w:rsidRPr="00353934" w:rsidRDefault="00E67642" w:rsidP="00E67642">
      <w:pPr>
        <w:pStyle w:val="Tekstpodstawowywcity2"/>
        <w:numPr>
          <w:ilvl w:val="0"/>
          <w:numId w:val="16"/>
        </w:numPr>
        <w:ind w:left="0" w:hanging="284"/>
        <w:jc w:val="left"/>
        <w:rPr>
          <w:rFonts w:ascii="Arial" w:hAnsi="Arial" w:cs="Arial"/>
          <w:b/>
          <w:bCs/>
          <w:sz w:val="18"/>
          <w:szCs w:val="18"/>
          <w:u w:val="single"/>
        </w:rPr>
      </w:pPr>
      <w:r w:rsidRPr="00353934">
        <w:rPr>
          <w:rFonts w:ascii="Arial" w:hAnsi="Arial" w:cs="Arial"/>
          <w:b/>
          <w:bCs/>
          <w:sz w:val="18"/>
          <w:szCs w:val="18"/>
          <w:u w:val="single"/>
        </w:rPr>
        <w:t>Wyb</w:t>
      </w:r>
      <w:r w:rsidRPr="00353934">
        <w:rPr>
          <w:rFonts w:ascii="Arial" w:hAnsi="Arial" w:cs="Arial"/>
          <w:b/>
          <w:bCs/>
          <w:sz w:val="18"/>
          <w:szCs w:val="18"/>
          <w:u w:val="single"/>
        </w:rPr>
        <w:t>ór</w:t>
      </w:r>
      <w:r w:rsidRPr="00353934">
        <w:rPr>
          <w:rFonts w:ascii="Arial" w:hAnsi="Arial" w:cs="Arial"/>
          <w:b/>
          <w:bCs/>
          <w:sz w:val="18"/>
          <w:szCs w:val="18"/>
          <w:u w:val="single"/>
        </w:rPr>
        <w:t xml:space="preserve"> najkorzystniejszej oferty w pakietach: 1,2,3,5</w:t>
      </w:r>
    </w:p>
    <w:p w14:paraId="19BFFE49" w14:textId="77777777" w:rsidR="00E67642" w:rsidRPr="00353934" w:rsidRDefault="00E67642" w:rsidP="00E67642">
      <w:pPr>
        <w:pStyle w:val="Tekstpodstawowywcity2"/>
        <w:ind w:left="0" w:firstLine="0"/>
        <w:jc w:val="left"/>
        <w:rPr>
          <w:rFonts w:ascii="Arial" w:hAnsi="Arial" w:cs="Arial"/>
          <w:b/>
          <w:bCs/>
          <w:sz w:val="18"/>
          <w:szCs w:val="18"/>
        </w:rPr>
      </w:pPr>
    </w:p>
    <w:p w14:paraId="5954A242" w14:textId="77777777" w:rsidR="005B2EC9" w:rsidRPr="00353934" w:rsidRDefault="007A3C34" w:rsidP="005B2EC9">
      <w:pPr>
        <w:pStyle w:val="Tekstpodstawowywcity2"/>
        <w:ind w:left="0" w:firstLine="0"/>
        <w:jc w:val="left"/>
        <w:rPr>
          <w:rFonts w:ascii="Arial" w:hAnsi="Arial" w:cs="Arial"/>
          <w:sz w:val="18"/>
          <w:szCs w:val="18"/>
        </w:rPr>
      </w:pPr>
      <w:r w:rsidRPr="00353934">
        <w:rPr>
          <w:rFonts w:ascii="Arial" w:hAnsi="Arial" w:cs="Arial"/>
          <w:sz w:val="18"/>
          <w:szCs w:val="18"/>
        </w:rPr>
        <w:t xml:space="preserve">Specjalistyczny Szpital Wojewódzki w Ciechanowie </w:t>
      </w:r>
      <w:r w:rsidR="005B2EC9" w:rsidRPr="00353934">
        <w:rPr>
          <w:rFonts w:ascii="Arial" w:hAnsi="Arial" w:cs="Arial"/>
          <w:sz w:val="18"/>
          <w:szCs w:val="18"/>
        </w:rPr>
        <w:t>informuje, że w powołanym postępowaniu, wybrano ofertę złożoną przez:</w:t>
      </w:r>
    </w:p>
    <w:p w14:paraId="5219611C"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0C6AE8EB"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2AF5C0B"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Pakiet1 - P1- igły, motylki</w:t>
            </w:r>
          </w:p>
        </w:tc>
      </w:tr>
      <w:tr w:rsidR="003D2A0F" w:rsidRPr="00353934" w14:paraId="5BD49429"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C762774"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r>
    </w:tbl>
    <w:p w14:paraId="3BC6E2C3"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167F4A87"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7F6148D"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Pakiet2 - P2- igły do nakłuć lędźwiowych</w:t>
            </w:r>
          </w:p>
        </w:tc>
      </w:tr>
      <w:tr w:rsidR="003D2A0F" w:rsidRPr="00353934" w14:paraId="365129B5"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C5AE6B3"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r>
    </w:tbl>
    <w:p w14:paraId="10B6F238"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54340870"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5771380"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Pakiet3 - P3- Igła do znieczulenia podpajęczynówkowego</w:t>
            </w:r>
          </w:p>
        </w:tc>
      </w:tr>
      <w:tr w:rsidR="003D2A0F" w:rsidRPr="00353934" w14:paraId="5D5C448E"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B34A2F3"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Billmed Sp.zo.o.</w:t>
            </w:r>
            <w:r w:rsidRPr="00353934">
              <w:rPr>
                <w:rFonts w:ascii="Arial" w:eastAsia="Arial" w:hAnsi="Arial" w:cs="Arial"/>
                <w:color w:val="000000"/>
                <w:position w:val="-3"/>
                <w:sz w:val="18"/>
                <w:szCs w:val="18"/>
              </w:rPr>
              <w:br/>
              <w:t>Krypska 24/1, Warszawa</w:t>
            </w:r>
            <w:r w:rsidRPr="00353934">
              <w:rPr>
                <w:rFonts w:ascii="Arial" w:eastAsia="Arial" w:hAnsi="Arial" w:cs="Arial"/>
                <w:color w:val="000000"/>
                <w:position w:val="-3"/>
                <w:sz w:val="18"/>
                <w:szCs w:val="18"/>
              </w:rPr>
              <w:br/>
              <w:t>NIP: 1130007544</w:t>
            </w:r>
          </w:p>
        </w:tc>
      </w:tr>
    </w:tbl>
    <w:p w14:paraId="2EE08A57"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53B68B7C"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727FA34"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Pakiet5 - P5- nakłuwacze</w:t>
            </w:r>
          </w:p>
        </w:tc>
      </w:tr>
      <w:tr w:rsidR="003D2A0F" w:rsidRPr="00353934" w14:paraId="54756869"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D11F1C9"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MEDICUS</w:t>
            </w:r>
            <w:r w:rsidRPr="00353934">
              <w:rPr>
                <w:rFonts w:ascii="Arial" w:eastAsia="Arial" w:hAnsi="Arial" w:cs="Arial"/>
                <w:color w:val="000000"/>
                <w:position w:val="-3"/>
                <w:sz w:val="18"/>
                <w:szCs w:val="18"/>
              </w:rPr>
              <w:br/>
              <w:t>43-100 Tychy ul. Browarowa 21</w:t>
            </w:r>
            <w:r w:rsidRPr="00353934">
              <w:rPr>
                <w:rFonts w:ascii="Arial" w:eastAsia="Arial" w:hAnsi="Arial" w:cs="Arial"/>
                <w:color w:val="000000"/>
                <w:position w:val="-3"/>
                <w:sz w:val="18"/>
                <w:szCs w:val="18"/>
              </w:rPr>
              <w:br/>
              <w:t>NIP: 6462875090</w:t>
            </w:r>
          </w:p>
        </w:tc>
      </w:tr>
    </w:tbl>
    <w:p w14:paraId="4AF98394" w14:textId="77777777" w:rsidR="00094753" w:rsidRDefault="00094753" w:rsidP="005B2EC9">
      <w:pPr>
        <w:ind w:right="108"/>
        <w:rPr>
          <w:rFonts w:ascii="Arial" w:hAnsi="Arial" w:cs="Arial"/>
          <w:sz w:val="18"/>
          <w:szCs w:val="18"/>
        </w:rPr>
      </w:pPr>
    </w:p>
    <w:p w14:paraId="2290D183" w14:textId="77777777" w:rsidR="00353934" w:rsidRPr="00353934" w:rsidRDefault="00353934" w:rsidP="005B2EC9">
      <w:pPr>
        <w:ind w:right="108"/>
        <w:rPr>
          <w:rFonts w:ascii="Arial" w:hAnsi="Arial" w:cs="Arial"/>
          <w:sz w:val="18"/>
          <w:szCs w:val="18"/>
        </w:rPr>
      </w:pPr>
    </w:p>
    <w:p w14:paraId="61399935" w14:textId="20456887" w:rsidR="005B2EC9" w:rsidRPr="00353934" w:rsidRDefault="005B2EC9" w:rsidP="005B2EC9">
      <w:pPr>
        <w:ind w:right="108"/>
        <w:rPr>
          <w:rFonts w:ascii="Arial" w:hAnsi="Arial" w:cs="Arial"/>
          <w:sz w:val="18"/>
          <w:szCs w:val="18"/>
        </w:rPr>
      </w:pPr>
      <w:r w:rsidRPr="00353934">
        <w:rPr>
          <w:rFonts w:ascii="Arial" w:hAnsi="Arial" w:cs="Arial"/>
          <w:sz w:val="18"/>
          <w:szCs w:val="18"/>
        </w:rPr>
        <w:t xml:space="preserve">Do upływu wyznaczonego  terminu składania ofert, tj. do dnia </w:t>
      </w:r>
      <w:r w:rsidR="007A3C34" w:rsidRPr="00353934">
        <w:rPr>
          <w:rFonts w:ascii="Arial" w:hAnsi="Arial" w:cs="Arial"/>
          <w:sz w:val="18"/>
          <w:szCs w:val="18"/>
        </w:rPr>
        <w:t>18.05.2023</w:t>
      </w:r>
      <w:r w:rsidR="00BC0519" w:rsidRPr="00353934">
        <w:rPr>
          <w:rFonts w:ascii="Arial" w:hAnsi="Arial" w:cs="Arial"/>
          <w:sz w:val="18"/>
          <w:szCs w:val="18"/>
        </w:rPr>
        <w:t xml:space="preserve"> </w:t>
      </w:r>
      <w:r w:rsidR="007A3C34" w:rsidRPr="00353934">
        <w:rPr>
          <w:rFonts w:ascii="Arial" w:hAnsi="Arial" w:cs="Arial"/>
          <w:sz w:val="18"/>
          <w:szCs w:val="18"/>
        </w:rPr>
        <w:t xml:space="preserve">godz. </w:t>
      </w:r>
      <w:r w:rsidR="00BC0519" w:rsidRPr="00353934">
        <w:rPr>
          <w:rFonts w:ascii="Arial" w:hAnsi="Arial" w:cs="Arial"/>
          <w:sz w:val="18"/>
          <w:szCs w:val="18"/>
        </w:rPr>
        <w:t xml:space="preserve">10:00 </w:t>
      </w:r>
      <w:r w:rsidRPr="00353934">
        <w:rPr>
          <w:rFonts w:ascii="Arial" w:hAnsi="Arial" w:cs="Arial"/>
          <w:sz w:val="18"/>
          <w:szCs w:val="18"/>
        </w:rPr>
        <w:t xml:space="preserve">złożono </w:t>
      </w:r>
      <w:r w:rsidR="007A3C34" w:rsidRPr="00353934">
        <w:rPr>
          <w:rFonts w:ascii="Arial" w:hAnsi="Arial" w:cs="Arial"/>
          <w:sz w:val="18"/>
          <w:szCs w:val="18"/>
        </w:rPr>
        <w:t>8</w:t>
      </w:r>
      <w:r w:rsidRPr="00353934">
        <w:rPr>
          <w:rFonts w:ascii="Arial" w:hAnsi="Arial" w:cs="Arial"/>
          <w:sz w:val="18"/>
          <w:szCs w:val="18"/>
        </w:rPr>
        <w:t xml:space="preserve"> ofert:</w:t>
      </w:r>
    </w:p>
    <w:p w14:paraId="0F01BB73"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7AD5758A"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080DE1A"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Pakiet1 - P1- igły, motylki</w:t>
            </w:r>
          </w:p>
        </w:tc>
      </w:tr>
      <w:tr w:rsidR="003D2A0F" w:rsidRPr="00353934" w14:paraId="4B4EBA8A"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A0B3720"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r>
      <w:tr w:rsidR="003D2A0F" w:rsidRPr="00353934" w14:paraId="76895741"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65719E6"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Bialmed Sp. z o. o.</w:t>
            </w:r>
            <w:r w:rsidRPr="00353934">
              <w:rPr>
                <w:rFonts w:ascii="Arial" w:eastAsia="Arial" w:hAnsi="Arial" w:cs="Arial"/>
                <w:color w:val="000000"/>
                <w:position w:val="-3"/>
                <w:sz w:val="18"/>
                <w:szCs w:val="18"/>
              </w:rPr>
              <w:br/>
              <w:t>12-200 Pisz ul. płk. L. Silickiego 1</w:t>
            </w:r>
            <w:r w:rsidRPr="00353934">
              <w:rPr>
                <w:rFonts w:ascii="Arial" w:eastAsia="Arial" w:hAnsi="Arial" w:cs="Arial"/>
                <w:color w:val="000000"/>
                <w:position w:val="-3"/>
                <w:sz w:val="18"/>
                <w:szCs w:val="18"/>
              </w:rPr>
              <w:br/>
              <w:t>NIP: 849-00-00-039</w:t>
            </w:r>
          </w:p>
        </w:tc>
      </w:tr>
    </w:tbl>
    <w:p w14:paraId="3319F543"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6AE9999E"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5E2DA9E"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Pakiet2 - P2- igły do nakłuć lędźwiowych</w:t>
            </w:r>
          </w:p>
        </w:tc>
      </w:tr>
      <w:tr w:rsidR="003D2A0F" w:rsidRPr="00353934" w14:paraId="728978E8"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EB72169"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Billmed Sp.zo.o.</w:t>
            </w:r>
            <w:r w:rsidRPr="00353934">
              <w:rPr>
                <w:rFonts w:ascii="Arial" w:eastAsia="Arial" w:hAnsi="Arial" w:cs="Arial"/>
                <w:color w:val="000000"/>
                <w:position w:val="-3"/>
                <w:sz w:val="18"/>
                <w:szCs w:val="18"/>
              </w:rPr>
              <w:br/>
              <w:t>Krypska 24/1, Warszawa</w:t>
            </w:r>
            <w:r w:rsidRPr="00353934">
              <w:rPr>
                <w:rFonts w:ascii="Arial" w:eastAsia="Arial" w:hAnsi="Arial" w:cs="Arial"/>
                <w:color w:val="000000"/>
                <w:position w:val="-3"/>
                <w:sz w:val="18"/>
                <w:szCs w:val="18"/>
              </w:rPr>
              <w:br/>
              <w:t>NIP: 1130007544</w:t>
            </w:r>
          </w:p>
        </w:tc>
      </w:tr>
      <w:tr w:rsidR="003D2A0F" w:rsidRPr="00353934" w14:paraId="03A90EF0"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EF04C3A"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Sinmed Sp. z o.o.</w:t>
            </w:r>
            <w:r w:rsidRPr="00353934">
              <w:rPr>
                <w:rFonts w:ascii="Arial" w:eastAsia="Arial" w:hAnsi="Arial" w:cs="Arial"/>
                <w:color w:val="000000"/>
                <w:position w:val="-3"/>
                <w:sz w:val="18"/>
                <w:szCs w:val="18"/>
              </w:rPr>
              <w:br/>
              <w:t>ul. Graniczna 32 b, 44-178 Przyszowice</w:t>
            </w:r>
            <w:r w:rsidRPr="00353934">
              <w:rPr>
                <w:rFonts w:ascii="Arial" w:eastAsia="Arial" w:hAnsi="Arial" w:cs="Arial"/>
                <w:color w:val="000000"/>
                <w:position w:val="-3"/>
                <w:sz w:val="18"/>
                <w:szCs w:val="18"/>
              </w:rPr>
              <w:br/>
              <w:t>NIP: 6312665250</w:t>
            </w:r>
          </w:p>
        </w:tc>
      </w:tr>
      <w:tr w:rsidR="003D2A0F" w:rsidRPr="00353934" w14:paraId="5430C1CD"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7AEB3B4"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r>
    </w:tbl>
    <w:p w14:paraId="0CA79BD8"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0014D373"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51274BA"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Pakiet3 - P3- Igła do znieczulenia podpajęczynówkowego</w:t>
            </w:r>
          </w:p>
        </w:tc>
      </w:tr>
      <w:tr w:rsidR="003D2A0F" w:rsidRPr="00353934" w14:paraId="416EE5DC"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A008804"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Billmed Sp.zo.o.</w:t>
            </w:r>
            <w:r w:rsidRPr="00353934">
              <w:rPr>
                <w:rFonts w:ascii="Arial" w:eastAsia="Arial" w:hAnsi="Arial" w:cs="Arial"/>
                <w:color w:val="000000"/>
                <w:position w:val="-3"/>
                <w:sz w:val="18"/>
                <w:szCs w:val="18"/>
              </w:rPr>
              <w:br/>
              <w:t>Krypska 24/1, Warszawa</w:t>
            </w:r>
            <w:r w:rsidRPr="00353934">
              <w:rPr>
                <w:rFonts w:ascii="Arial" w:eastAsia="Arial" w:hAnsi="Arial" w:cs="Arial"/>
                <w:color w:val="000000"/>
                <w:position w:val="-3"/>
                <w:sz w:val="18"/>
                <w:szCs w:val="18"/>
              </w:rPr>
              <w:br/>
              <w:t>NIP: 1130007544</w:t>
            </w:r>
          </w:p>
        </w:tc>
      </w:tr>
    </w:tbl>
    <w:p w14:paraId="608D94CE"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3BC827DC"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29290C2"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Pakiet4 - P4- przewód tlenowy/ thermovent</w:t>
            </w:r>
          </w:p>
        </w:tc>
      </w:tr>
      <w:tr w:rsidR="003D2A0F" w:rsidRPr="00353934" w14:paraId="16EBC953"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8AE0468"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AKME Sp. z o. o. Sp. k.</w:t>
            </w:r>
            <w:r w:rsidRPr="00353934">
              <w:rPr>
                <w:rFonts w:ascii="Arial" w:eastAsia="Arial" w:hAnsi="Arial" w:cs="Arial"/>
                <w:color w:val="000000"/>
                <w:position w:val="-3"/>
                <w:sz w:val="18"/>
                <w:szCs w:val="18"/>
              </w:rPr>
              <w:br/>
              <w:t>ul. Poloneza 89B, 02-826 Warszawa</w:t>
            </w:r>
            <w:r w:rsidRPr="00353934">
              <w:rPr>
                <w:rFonts w:ascii="Arial" w:eastAsia="Arial" w:hAnsi="Arial" w:cs="Arial"/>
                <w:color w:val="000000"/>
                <w:position w:val="-3"/>
                <w:sz w:val="18"/>
                <w:szCs w:val="18"/>
              </w:rPr>
              <w:br/>
              <w:t>NIP: 521-040-79-86</w:t>
            </w:r>
          </w:p>
        </w:tc>
      </w:tr>
      <w:tr w:rsidR="003D2A0F" w:rsidRPr="00353934" w14:paraId="382C7817"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E9729D3"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Promed S.A.</w:t>
            </w:r>
            <w:r w:rsidRPr="00353934">
              <w:rPr>
                <w:rFonts w:ascii="Arial" w:eastAsia="Arial" w:hAnsi="Arial" w:cs="Arial"/>
                <w:color w:val="000000"/>
                <w:position w:val="-3"/>
                <w:sz w:val="18"/>
                <w:szCs w:val="18"/>
              </w:rPr>
              <w:br/>
              <w:t>ul. Działkowa 56, 02-234 Warszawa</w:t>
            </w:r>
            <w:r w:rsidRPr="00353934">
              <w:rPr>
                <w:rFonts w:ascii="Arial" w:eastAsia="Arial" w:hAnsi="Arial" w:cs="Arial"/>
                <w:color w:val="000000"/>
                <w:position w:val="-3"/>
                <w:sz w:val="18"/>
                <w:szCs w:val="18"/>
              </w:rPr>
              <w:br/>
              <w:t>NIP: 118-00-62-976</w:t>
            </w:r>
          </w:p>
        </w:tc>
      </w:tr>
    </w:tbl>
    <w:p w14:paraId="545C91BB"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9060"/>
      </w:tblGrid>
      <w:tr w:rsidR="003D2A0F" w:rsidRPr="00353934" w14:paraId="4C8D9CF7" w14:textId="77777777">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E4F8AD2"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Pakiet5 - P5- nakłuwacze</w:t>
            </w:r>
          </w:p>
        </w:tc>
      </w:tr>
      <w:tr w:rsidR="003D2A0F" w:rsidRPr="00353934" w14:paraId="6D278631"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FCB812D"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r>
      <w:tr w:rsidR="003D2A0F" w:rsidRPr="00353934" w14:paraId="5299A48F"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05406E8"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MEDICUS</w:t>
            </w:r>
            <w:r w:rsidRPr="00353934">
              <w:rPr>
                <w:rFonts w:ascii="Arial" w:eastAsia="Arial" w:hAnsi="Arial" w:cs="Arial"/>
                <w:color w:val="000000"/>
                <w:position w:val="-3"/>
                <w:sz w:val="18"/>
                <w:szCs w:val="18"/>
              </w:rPr>
              <w:br/>
              <w:t>43-100 Tychy ul. Browarowa 21</w:t>
            </w:r>
            <w:r w:rsidRPr="00353934">
              <w:rPr>
                <w:rFonts w:ascii="Arial" w:eastAsia="Arial" w:hAnsi="Arial" w:cs="Arial"/>
                <w:color w:val="000000"/>
                <w:position w:val="-3"/>
                <w:sz w:val="18"/>
                <w:szCs w:val="18"/>
              </w:rPr>
              <w:br/>
              <w:t>NIP: 6462875090</w:t>
            </w:r>
          </w:p>
        </w:tc>
      </w:tr>
      <w:tr w:rsidR="003D2A0F" w:rsidRPr="00353934" w14:paraId="312F4DF2"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B4AD737"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Bialmed Sp. z o. o.</w:t>
            </w:r>
            <w:r w:rsidRPr="00353934">
              <w:rPr>
                <w:rFonts w:ascii="Arial" w:eastAsia="Arial" w:hAnsi="Arial" w:cs="Arial"/>
                <w:color w:val="000000"/>
                <w:position w:val="-3"/>
                <w:sz w:val="18"/>
                <w:szCs w:val="18"/>
              </w:rPr>
              <w:br/>
              <w:t>12-200 Pisz ul. płk. L. Silickiego 1</w:t>
            </w:r>
            <w:r w:rsidRPr="00353934">
              <w:rPr>
                <w:rFonts w:ascii="Arial" w:eastAsia="Arial" w:hAnsi="Arial" w:cs="Arial"/>
                <w:color w:val="000000"/>
                <w:position w:val="-3"/>
                <w:sz w:val="18"/>
                <w:szCs w:val="18"/>
              </w:rPr>
              <w:br/>
              <w:t>NIP: 849-00-00-039</w:t>
            </w:r>
          </w:p>
        </w:tc>
      </w:tr>
      <w:tr w:rsidR="003D2A0F" w:rsidRPr="00353934" w14:paraId="40AB1A0C"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ECE0537"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Centrum Diabetologii Sp. z o.o.</w:t>
            </w:r>
            <w:r w:rsidRPr="00353934">
              <w:rPr>
                <w:rFonts w:ascii="Arial" w:eastAsia="Arial" w:hAnsi="Arial" w:cs="Arial"/>
                <w:color w:val="000000"/>
                <w:position w:val="-3"/>
                <w:sz w:val="18"/>
                <w:szCs w:val="18"/>
              </w:rPr>
              <w:br/>
              <w:t>ul. Niedźwiedzia 29B, 02-737 Warszawa</w:t>
            </w:r>
            <w:r w:rsidRPr="00353934">
              <w:rPr>
                <w:rFonts w:ascii="Arial" w:eastAsia="Arial" w:hAnsi="Arial" w:cs="Arial"/>
                <w:color w:val="000000"/>
                <w:position w:val="-3"/>
                <w:sz w:val="18"/>
                <w:szCs w:val="18"/>
              </w:rPr>
              <w:br/>
              <w:t>NIP: 521-364-36-58</w:t>
            </w:r>
          </w:p>
        </w:tc>
      </w:tr>
    </w:tbl>
    <w:p w14:paraId="1B4C25ED" w14:textId="77777777" w:rsidR="007A3C34" w:rsidRPr="00353934" w:rsidRDefault="007A3C34" w:rsidP="005B2EC9">
      <w:pPr>
        <w:rPr>
          <w:rFonts w:ascii="Arial" w:hAnsi="Arial" w:cs="Arial"/>
          <w:sz w:val="18"/>
          <w:szCs w:val="18"/>
        </w:rPr>
      </w:pPr>
    </w:p>
    <w:p w14:paraId="5357AD11" w14:textId="77777777" w:rsidR="005B2EC9" w:rsidRPr="00353934" w:rsidRDefault="005B2EC9" w:rsidP="005B2EC9">
      <w:pPr>
        <w:rPr>
          <w:rFonts w:ascii="Arial" w:hAnsi="Arial" w:cs="Arial"/>
          <w:sz w:val="18"/>
          <w:szCs w:val="18"/>
        </w:rPr>
      </w:pPr>
      <w:r w:rsidRPr="00353934">
        <w:rPr>
          <w:rFonts w:ascii="Arial" w:hAnsi="Arial" w:cs="Arial"/>
          <w:sz w:val="18"/>
          <w:szCs w:val="18"/>
        </w:rPr>
        <w:t>Wykonawców nie wykluczono.</w:t>
      </w:r>
    </w:p>
    <w:p w14:paraId="65975950" w14:textId="77777777" w:rsidR="005B2EC9" w:rsidRPr="00353934" w:rsidRDefault="005B2EC9" w:rsidP="005B2EC9">
      <w:pPr>
        <w:rPr>
          <w:rFonts w:ascii="Arial" w:hAnsi="Arial" w:cs="Arial"/>
          <w:sz w:val="18"/>
          <w:szCs w:val="18"/>
        </w:rPr>
      </w:pPr>
      <w:r w:rsidRPr="00353934">
        <w:rPr>
          <w:rFonts w:ascii="Arial" w:hAnsi="Arial" w:cs="Arial"/>
          <w:sz w:val="18"/>
          <w:szCs w:val="18"/>
        </w:rPr>
        <w:t>Ofert nie odrzucono.</w:t>
      </w:r>
    </w:p>
    <w:p w14:paraId="7A4A40BA" w14:textId="77777777" w:rsidR="005B2EC9" w:rsidRPr="00353934" w:rsidRDefault="005B2EC9" w:rsidP="005B2EC9">
      <w:pPr>
        <w:pStyle w:val="Tekstpodstawowywcity2"/>
        <w:ind w:left="0" w:firstLine="0"/>
        <w:jc w:val="left"/>
        <w:rPr>
          <w:rFonts w:ascii="Arial" w:hAnsi="Arial" w:cs="Arial"/>
          <w:sz w:val="18"/>
          <w:szCs w:val="18"/>
        </w:rPr>
      </w:pPr>
    </w:p>
    <w:p w14:paraId="0DA22AA4" w14:textId="77777777" w:rsidR="005B2EC9" w:rsidRPr="00353934" w:rsidRDefault="005B2EC9" w:rsidP="005B2EC9">
      <w:pPr>
        <w:pStyle w:val="Tekstpodstawowywcity2"/>
        <w:ind w:left="0" w:firstLine="0"/>
        <w:jc w:val="left"/>
        <w:rPr>
          <w:rFonts w:ascii="Arial" w:hAnsi="Arial" w:cs="Arial"/>
          <w:sz w:val="18"/>
          <w:szCs w:val="18"/>
        </w:rPr>
      </w:pPr>
      <w:r w:rsidRPr="00353934">
        <w:rPr>
          <w:rFonts w:ascii="Arial" w:hAnsi="Arial" w:cs="Arial"/>
          <w:sz w:val="18"/>
          <w:szCs w:val="18"/>
        </w:rPr>
        <w:t>Oferty otrzymały następującą punktację, przydzieloną w ramach ustalonych kryteriów oceny ofert.</w:t>
      </w:r>
    </w:p>
    <w:p w14:paraId="4430A77B"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4530"/>
        <w:gridCol w:w="2265"/>
        <w:gridCol w:w="2265"/>
      </w:tblGrid>
      <w:tr w:rsidR="003D2A0F" w:rsidRPr="00353934" w14:paraId="2952E5DA" w14:textId="77777777">
        <w:tc>
          <w:tcPr>
            <w:tcW w:w="3000" w:type="dxa"/>
            <w:gridSpan w:val="3"/>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995F7DF"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 1 - P1- igły, motylki</w:t>
            </w:r>
          </w:p>
        </w:tc>
      </w:tr>
      <w:tr w:rsidR="003D2A0F" w:rsidRPr="00353934" w14:paraId="1CEBD4A6"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C48ACBE"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Wykonawca</w:t>
            </w:r>
          </w:p>
        </w:tc>
        <w:tc>
          <w:tcPr>
            <w:tcW w:w="0" w:type="auto"/>
            <w:gridSpan w:val="2"/>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B17D8FA"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Punkty przyznane ofertom</w:t>
            </w:r>
          </w:p>
        </w:tc>
      </w:tr>
      <w:tr w:rsidR="003D2A0F" w:rsidRPr="00353934" w14:paraId="00B5BAB7" w14:textId="77777777">
        <w:tc>
          <w:tcPr>
            <w:tcW w:w="0" w:type="auto"/>
            <w:vMerge/>
            <w:tcBorders>
              <w:top w:val="single" w:sz="5" w:space="0" w:color="000000"/>
              <w:left w:val="single" w:sz="5" w:space="0" w:color="000000"/>
              <w:bottom w:val="single" w:sz="5" w:space="0" w:color="000000"/>
              <w:right w:val="single" w:sz="5" w:space="0" w:color="000000"/>
            </w:tcBorders>
          </w:tcPr>
          <w:p w14:paraId="1E49B860" w14:textId="77777777" w:rsidR="003D2A0F" w:rsidRPr="00353934" w:rsidRDefault="003D2A0F">
            <w:pPr>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D330D13"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cena</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A894F57"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Razem</w:t>
            </w:r>
          </w:p>
        </w:tc>
      </w:tr>
      <w:tr w:rsidR="003D2A0F" w:rsidRPr="00353934" w14:paraId="08774AC8"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6C8A691"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AAAE955"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9C65352"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r>
      <w:tr w:rsidR="003D2A0F" w:rsidRPr="00353934" w14:paraId="52A0B1E0"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37C93E6"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Bialmed Sp. z o. o.</w:t>
            </w:r>
            <w:r w:rsidRPr="00353934">
              <w:rPr>
                <w:rFonts w:ascii="Arial" w:eastAsia="Arial" w:hAnsi="Arial" w:cs="Arial"/>
                <w:color w:val="000000"/>
                <w:position w:val="-3"/>
                <w:sz w:val="18"/>
                <w:szCs w:val="18"/>
              </w:rPr>
              <w:br/>
              <w:t>12-200 Pisz ul. płk. L. Silickiego 1</w:t>
            </w:r>
            <w:r w:rsidRPr="00353934">
              <w:rPr>
                <w:rFonts w:ascii="Arial" w:eastAsia="Arial" w:hAnsi="Arial" w:cs="Arial"/>
                <w:color w:val="000000"/>
                <w:position w:val="-3"/>
                <w:sz w:val="18"/>
                <w:szCs w:val="18"/>
              </w:rPr>
              <w:br/>
              <w:t>NIP: 849-00-00-039</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D42D611"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97,03</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81B1926"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97,03</w:t>
            </w:r>
          </w:p>
        </w:tc>
      </w:tr>
    </w:tbl>
    <w:p w14:paraId="73EAA246"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4530"/>
        <w:gridCol w:w="2265"/>
        <w:gridCol w:w="2265"/>
      </w:tblGrid>
      <w:tr w:rsidR="003D2A0F" w:rsidRPr="00353934" w14:paraId="09BE3739" w14:textId="77777777">
        <w:tc>
          <w:tcPr>
            <w:tcW w:w="3000" w:type="dxa"/>
            <w:gridSpan w:val="3"/>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B60558A"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 2 - P2- igły do nakłuć lędźwiowych</w:t>
            </w:r>
          </w:p>
        </w:tc>
      </w:tr>
      <w:tr w:rsidR="003D2A0F" w:rsidRPr="00353934" w14:paraId="6C32C9D3"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1594000"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Wykonawca</w:t>
            </w:r>
          </w:p>
        </w:tc>
        <w:tc>
          <w:tcPr>
            <w:tcW w:w="0" w:type="auto"/>
            <w:gridSpan w:val="2"/>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7F925FA"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Punkty przyznane ofertom</w:t>
            </w:r>
          </w:p>
        </w:tc>
      </w:tr>
      <w:tr w:rsidR="003D2A0F" w:rsidRPr="00353934" w14:paraId="041465A8" w14:textId="77777777">
        <w:tc>
          <w:tcPr>
            <w:tcW w:w="0" w:type="auto"/>
            <w:vMerge/>
            <w:tcBorders>
              <w:top w:val="single" w:sz="5" w:space="0" w:color="000000"/>
              <w:left w:val="single" w:sz="5" w:space="0" w:color="000000"/>
              <w:bottom w:val="single" w:sz="5" w:space="0" w:color="000000"/>
              <w:right w:val="single" w:sz="5" w:space="0" w:color="000000"/>
            </w:tcBorders>
          </w:tcPr>
          <w:p w14:paraId="737593F8" w14:textId="77777777" w:rsidR="003D2A0F" w:rsidRPr="00353934" w:rsidRDefault="003D2A0F">
            <w:pPr>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0BA75BA"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cena</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C4311F4"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Razem</w:t>
            </w:r>
          </w:p>
        </w:tc>
      </w:tr>
      <w:tr w:rsidR="003D2A0F" w:rsidRPr="00353934" w14:paraId="756919E5"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D8C9CDC"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Billmed Sp.zo.o.</w:t>
            </w:r>
            <w:r w:rsidRPr="00353934">
              <w:rPr>
                <w:rFonts w:ascii="Arial" w:eastAsia="Arial" w:hAnsi="Arial" w:cs="Arial"/>
                <w:color w:val="000000"/>
                <w:position w:val="-3"/>
                <w:sz w:val="18"/>
                <w:szCs w:val="18"/>
              </w:rPr>
              <w:br/>
              <w:t>Krypska 24/1, Warszawa</w:t>
            </w:r>
            <w:r w:rsidRPr="00353934">
              <w:rPr>
                <w:rFonts w:ascii="Arial" w:eastAsia="Arial" w:hAnsi="Arial" w:cs="Arial"/>
                <w:color w:val="000000"/>
                <w:position w:val="-3"/>
                <w:sz w:val="18"/>
                <w:szCs w:val="18"/>
              </w:rPr>
              <w:br/>
              <w:t>NIP: 1130007544</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66A764E"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44,73</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D497062"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44,73</w:t>
            </w:r>
          </w:p>
        </w:tc>
      </w:tr>
      <w:tr w:rsidR="003D2A0F" w:rsidRPr="00353934" w14:paraId="57BCE67E"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C134C2B"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Sinmed Sp. z o.o.</w:t>
            </w:r>
            <w:r w:rsidRPr="00353934">
              <w:rPr>
                <w:rFonts w:ascii="Arial" w:eastAsia="Arial" w:hAnsi="Arial" w:cs="Arial"/>
                <w:color w:val="000000"/>
                <w:position w:val="-3"/>
                <w:sz w:val="18"/>
                <w:szCs w:val="18"/>
              </w:rPr>
              <w:br/>
              <w:t>ul. Graniczna 32 b, 44-178 Przyszowice</w:t>
            </w:r>
            <w:r w:rsidRPr="00353934">
              <w:rPr>
                <w:rFonts w:ascii="Arial" w:eastAsia="Arial" w:hAnsi="Arial" w:cs="Arial"/>
                <w:color w:val="000000"/>
                <w:position w:val="-3"/>
                <w:sz w:val="18"/>
                <w:szCs w:val="18"/>
              </w:rPr>
              <w:br/>
              <w:t>NIP: 6312665250</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B5DEFB3"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68,44</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DC19D51"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68,44</w:t>
            </w:r>
          </w:p>
        </w:tc>
      </w:tr>
      <w:tr w:rsidR="003D2A0F" w:rsidRPr="00353934" w14:paraId="1F4713C3"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4E36737"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2FB4AA0"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D6AA4F5"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r>
    </w:tbl>
    <w:p w14:paraId="6955A365" w14:textId="77777777" w:rsidR="003D2A0F" w:rsidRPr="00353934" w:rsidRDefault="003D2A0F">
      <w:pPr>
        <w:rPr>
          <w:rFonts w:ascii="Arial" w:hAnsi="Arial" w:cs="Arial"/>
          <w:sz w:val="18"/>
          <w:szCs w:val="18"/>
        </w:rPr>
      </w:pPr>
    </w:p>
    <w:tbl>
      <w:tblPr>
        <w:tblStyle w:val="NormalTablePHPDOCX0"/>
        <w:tblW w:w="5000" w:type="pct"/>
        <w:tblLook w:val="04A0" w:firstRow="1" w:lastRow="0" w:firstColumn="1" w:lastColumn="0" w:noHBand="0" w:noVBand="1"/>
      </w:tblPr>
      <w:tblGrid>
        <w:gridCol w:w="4530"/>
        <w:gridCol w:w="2265"/>
        <w:gridCol w:w="2265"/>
      </w:tblGrid>
      <w:tr w:rsidR="003D2A0F" w:rsidRPr="00353934" w14:paraId="28FC7AEA" w14:textId="77777777">
        <w:tc>
          <w:tcPr>
            <w:tcW w:w="3000" w:type="dxa"/>
            <w:gridSpan w:val="3"/>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56A4597"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Pakiet 3 - P3- Igła do znieczulenia podpajęczynówkowego</w:t>
            </w:r>
          </w:p>
        </w:tc>
      </w:tr>
      <w:tr w:rsidR="003D2A0F" w:rsidRPr="00353934" w14:paraId="092ED8BC"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9041A4D"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Wykonawca</w:t>
            </w:r>
          </w:p>
        </w:tc>
        <w:tc>
          <w:tcPr>
            <w:tcW w:w="0" w:type="auto"/>
            <w:gridSpan w:val="2"/>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D71FE20"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Punkty przyznane ofertom</w:t>
            </w:r>
          </w:p>
        </w:tc>
      </w:tr>
      <w:tr w:rsidR="003D2A0F" w:rsidRPr="00353934" w14:paraId="59AD19C0" w14:textId="77777777">
        <w:tc>
          <w:tcPr>
            <w:tcW w:w="0" w:type="auto"/>
            <w:vMerge/>
            <w:tcBorders>
              <w:top w:val="single" w:sz="5" w:space="0" w:color="000000"/>
              <w:left w:val="single" w:sz="5" w:space="0" w:color="000000"/>
              <w:bottom w:val="single" w:sz="5" w:space="0" w:color="000000"/>
              <w:right w:val="single" w:sz="5" w:space="0" w:color="000000"/>
            </w:tcBorders>
          </w:tcPr>
          <w:p w14:paraId="653D663B" w14:textId="77777777" w:rsidR="003D2A0F" w:rsidRPr="00353934" w:rsidRDefault="003D2A0F">
            <w:pPr>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F87DFA3"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cena</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A9B7A3C"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Razem</w:t>
            </w:r>
          </w:p>
        </w:tc>
      </w:tr>
      <w:tr w:rsidR="003D2A0F" w:rsidRPr="00353934" w14:paraId="5321878B"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0C1BF4D"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Billmed Sp.zo.o.</w:t>
            </w:r>
            <w:r w:rsidRPr="00353934">
              <w:rPr>
                <w:rFonts w:ascii="Arial" w:eastAsia="Arial" w:hAnsi="Arial" w:cs="Arial"/>
                <w:color w:val="000000"/>
                <w:position w:val="-3"/>
                <w:sz w:val="18"/>
                <w:szCs w:val="18"/>
              </w:rPr>
              <w:br/>
              <w:t>Krypska 24/1, Warszawa</w:t>
            </w:r>
            <w:r w:rsidRPr="00353934">
              <w:rPr>
                <w:rFonts w:ascii="Arial" w:eastAsia="Arial" w:hAnsi="Arial" w:cs="Arial"/>
                <w:color w:val="000000"/>
                <w:position w:val="-3"/>
                <w:sz w:val="18"/>
                <w:szCs w:val="18"/>
              </w:rPr>
              <w:br/>
              <w:t>NIP: 1130007544</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3D4E40A"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93CF8CD"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r>
    </w:tbl>
    <w:p w14:paraId="5DC2452A" w14:textId="77777777" w:rsidR="003D2A0F" w:rsidRDefault="003D2A0F">
      <w:pPr>
        <w:rPr>
          <w:rFonts w:ascii="Arial" w:hAnsi="Arial" w:cs="Arial"/>
          <w:sz w:val="18"/>
          <w:szCs w:val="18"/>
        </w:rPr>
      </w:pPr>
    </w:p>
    <w:p w14:paraId="4327ACE9" w14:textId="77777777" w:rsidR="00353934" w:rsidRDefault="00353934">
      <w:pPr>
        <w:rPr>
          <w:rFonts w:ascii="Arial" w:hAnsi="Arial" w:cs="Arial"/>
          <w:sz w:val="18"/>
          <w:szCs w:val="18"/>
        </w:rPr>
      </w:pPr>
    </w:p>
    <w:p w14:paraId="6C90D140" w14:textId="77777777" w:rsidR="00353934" w:rsidRPr="00353934" w:rsidRDefault="00353934">
      <w:pPr>
        <w:rPr>
          <w:rFonts w:ascii="Arial" w:hAnsi="Arial" w:cs="Arial"/>
          <w:sz w:val="18"/>
          <w:szCs w:val="18"/>
        </w:rPr>
      </w:pPr>
    </w:p>
    <w:tbl>
      <w:tblPr>
        <w:tblStyle w:val="NormalTablePHPDOCX0"/>
        <w:tblW w:w="5000" w:type="pct"/>
        <w:tblLook w:val="04A0" w:firstRow="1" w:lastRow="0" w:firstColumn="1" w:lastColumn="0" w:noHBand="0" w:noVBand="1"/>
      </w:tblPr>
      <w:tblGrid>
        <w:gridCol w:w="4530"/>
        <w:gridCol w:w="2265"/>
        <w:gridCol w:w="2265"/>
      </w:tblGrid>
      <w:tr w:rsidR="003D2A0F" w:rsidRPr="00353934" w14:paraId="4F803D4B" w14:textId="77777777">
        <w:tc>
          <w:tcPr>
            <w:tcW w:w="3000" w:type="dxa"/>
            <w:gridSpan w:val="3"/>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0E44037"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lastRenderedPageBreak/>
              <w:t>Pakiet 5 - P5- nakłuwacze</w:t>
            </w:r>
          </w:p>
        </w:tc>
      </w:tr>
      <w:tr w:rsidR="003D2A0F" w:rsidRPr="00353934" w14:paraId="5491E722"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5BC52BF"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Wykonawca</w:t>
            </w:r>
          </w:p>
        </w:tc>
        <w:tc>
          <w:tcPr>
            <w:tcW w:w="0" w:type="auto"/>
            <w:gridSpan w:val="2"/>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4BF28EE"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Punkty przyznane ofertom</w:t>
            </w:r>
          </w:p>
        </w:tc>
      </w:tr>
      <w:tr w:rsidR="003D2A0F" w:rsidRPr="00353934" w14:paraId="7F04ED68" w14:textId="77777777">
        <w:tc>
          <w:tcPr>
            <w:tcW w:w="0" w:type="auto"/>
            <w:vMerge/>
            <w:tcBorders>
              <w:top w:val="single" w:sz="5" w:space="0" w:color="000000"/>
              <w:left w:val="single" w:sz="5" w:space="0" w:color="000000"/>
              <w:bottom w:val="single" w:sz="5" w:space="0" w:color="000000"/>
              <w:right w:val="single" w:sz="5" w:space="0" w:color="000000"/>
            </w:tcBorders>
          </w:tcPr>
          <w:p w14:paraId="7C5CF7C9" w14:textId="77777777" w:rsidR="003D2A0F" w:rsidRPr="00353934" w:rsidRDefault="003D2A0F">
            <w:pPr>
              <w:rPr>
                <w:rFonts w:ascii="Arial" w:hAnsi="Arial" w:cs="Arial"/>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59AE491" w14:textId="77777777" w:rsidR="003D2A0F" w:rsidRPr="00353934" w:rsidRDefault="00000000">
            <w:pPr>
              <w:rPr>
                <w:rFonts w:ascii="Arial" w:hAnsi="Arial" w:cs="Arial"/>
                <w:sz w:val="18"/>
                <w:szCs w:val="18"/>
              </w:rPr>
            </w:pPr>
            <w:r w:rsidRPr="00353934">
              <w:rPr>
                <w:rFonts w:ascii="Arial" w:eastAsia="Arial" w:hAnsi="Arial" w:cs="Arial"/>
                <w:b/>
                <w:bCs/>
                <w:color w:val="000000"/>
                <w:position w:val="-3"/>
                <w:sz w:val="18"/>
                <w:szCs w:val="18"/>
              </w:rPr>
              <w:t>cena</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23F3C9B" w14:textId="77777777" w:rsidR="003D2A0F" w:rsidRPr="00353934" w:rsidRDefault="00000000">
            <w:pPr>
              <w:jc w:val="center"/>
              <w:rPr>
                <w:rFonts w:ascii="Arial" w:hAnsi="Arial" w:cs="Arial"/>
                <w:sz w:val="18"/>
                <w:szCs w:val="18"/>
              </w:rPr>
            </w:pPr>
            <w:r w:rsidRPr="00353934">
              <w:rPr>
                <w:rFonts w:ascii="Arial" w:eastAsia="Arial" w:hAnsi="Arial" w:cs="Arial"/>
                <w:b/>
                <w:bCs/>
                <w:color w:val="000000"/>
                <w:position w:val="-3"/>
                <w:sz w:val="18"/>
                <w:szCs w:val="18"/>
              </w:rPr>
              <w:t>Razem</w:t>
            </w:r>
          </w:p>
        </w:tc>
      </w:tr>
      <w:tr w:rsidR="003D2A0F" w:rsidRPr="00353934" w14:paraId="74BCC9CB"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B14AC95"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ZARYS International Group spółka z ograniczoną odpowiedzialnością spółka komandytowa</w:t>
            </w:r>
            <w:r w:rsidRPr="00353934">
              <w:rPr>
                <w:rFonts w:ascii="Arial" w:eastAsia="Arial" w:hAnsi="Arial" w:cs="Arial"/>
                <w:color w:val="000000"/>
                <w:position w:val="-3"/>
                <w:sz w:val="18"/>
                <w:szCs w:val="18"/>
              </w:rPr>
              <w:br/>
              <w:t>ul. Pod Borem 18, 41-808 Zabrze</w:t>
            </w:r>
            <w:r w:rsidRPr="00353934">
              <w:rPr>
                <w:rFonts w:ascii="Arial" w:eastAsia="Arial" w:hAnsi="Arial" w:cs="Arial"/>
                <w:color w:val="000000"/>
                <w:position w:val="-3"/>
                <w:sz w:val="18"/>
                <w:szCs w:val="18"/>
              </w:rPr>
              <w:br/>
              <w:t>NIP: 6481997718</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32DCF6E"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89,18</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F7BA02D"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89,18</w:t>
            </w:r>
          </w:p>
        </w:tc>
      </w:tr>
      <w:tr w:rsidR="003D2A0F" w:rsidRPr="00353934" w14:paraId="0506BBE6"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9965CDF"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MEDICUS</w:t>
            </w:r>
            <w:r w:rsidRPr="00353934">
              <w:rPr>
                <w:rFonts w:ascii="Arial" w:eastAsia="Arial" w:hAnsi="Arial" w:cs="Arial"/>
                <w:color w:val="000000"/>
                <w:position w:val="-3"/>
                <w:sz w:val="18"/>
                <w:szCs w:val="18"/>
              </w:rPr>
              <w:br/>
              <w:t>43-100 Tychy ul. Browarowa 21</w:t>
            </w:r>
            <w:r w:rsidRPr="00353934">
              <w:rPr>
                <w:rFonts w:ascii="Arial" w:eastAsia="Arial" w:hAnsi="Arial" w:cs="Arial"/>
                <w:color w:val="000000"/>
                <w:position w:val="-3"/>
                <w:sz w:val="18"/>
                <w:szCs w:val="18"/>
              </w:rPr>
              <w:br/>
              <w:t>NIP: 6462875090</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8758EAE"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0EFA7D8"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100,00</w:t>
            </w:r>
          </w:p>
        </w:tc>
      </w:tr>
      <w:tr w:rsidR="003D2A0F" w:rsidRPr="00353934" w14:paraId="73A6049A"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E632365"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Bialmed Sp. z o. o.</w:t>
            </w:r>
            <w:r w:rsidRPr="00353934">
              <w:rPr>
                <w:rFonts w:ascii="Arial" w:eastAsia="Arial" w:hAnsi="Arial" w:cs="Arial"/>
                <w:color w:val="000000"/>
                <w:position w:val="-3"/>
                <w:sz w:val="18"/>
                <w:szCs w:val="18"/>
              </w:rPr>
              <w:br/>
              <w:t>12-200 Pisz ul. płk. L. Silickiego 1</w:t>
            </w:r>
            <w:r w:rsidRPr="00353934">
              <w:rPr>
                <w:rFonts w:ascii="Arial" w:eastAsia="Arial" w:hAnsi="Arial" w:cs="Arial"/>
                <w:color w:val="000000"/>
                <w:position w:val="-3"/>
                <w:sz w:val="18"/>
                <w:szCs w:val="18"/>
              </w:rPr>
              <w:br/>
              <w:t>NIP: 849-00-00-039</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C51D1E8"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54,40</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9EEA7BF"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54,40</w:t>
            </w:r>
          </w:p>
        </w:tc>
      </w:tr>
      <w:tr w:rsidR="003D2A0F" w:rsidRPr="00353934" w14:paraId="0AA83256" w14:textId="77777777">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30B8D51" w14:textId="77777777" w:rsidR="003D2A0F" w:rsidRPr="00353934" w:rsidRDefault="00000000">
            <w:pPr>
              <w:rPr>
                <w:rFonts w:ascii="Arial" w:hAnsi="Arial" w:cs="Arial"/>
                <w:sz w:val="18"/>
                <w:szCs w:val="18"/>
              </w:rPr>
            </w:pPr>
            <w:r w:rsidRPr="00353934">
              <w:rPr>
                <w:rFonts w:ascii="Arial" w:eastAsia="Arial" w:hAnsi="Arial" w:cs="Arial"/>
                <w:color w:val="000000"/>
                <w:position w:val="-3"/>
                <w:sz w:val="18"/>
                <w:szCs w:val="18"/>
              </w:rPr>
              <w:t>Centrum Diabetologii Sp. z o.o.</w:t>
            </w:r>
            <w:r w:rsidRPr="00353934">
              <w:rPr>
                <w:rFonts w:ascii="Arial" w:eastAsia="Arial" w:hAnsi="Arial" w:cs="Arial"/>
                <w:color w:val="000000"/>
                <w:position w:val="-3"/>
                <w:sz w:val="18"/>
                <w:szCs w:val="18"/>
              </w:rPr>
              <w:br/>
              <w:t>ul. Niedźwiedzia 29B, 02-737 Warszawa</w:t>
            </w:r>
            <w:r w:rsidRPr="00353934">
              <w:rPr>
                <w:rFonts w:ascii="Arial" w:eastAsia="Arial" w:hAnsi="Arial" w:cs="Arial"/>
                <w:color w:val="000000"/>
                <w:position w:val="-3"/>
                <w:sz w:val="18"/>
                <w:szCs w:val="18"/>
              </w:rPr>
              <w:br/>
              <w:t>NIP: 521-364-36-58</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D39428E"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69,71</w:t>
            </w:r>
          </w:p>
        </w:tc>
        <w:tc>
          <w:tcPr>
            <w:tcW w:w="1500"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8BB0B2B" w14:textId="77777777" w:rsidR="003D2A0F" w:rsidRPr="00353934" w:rsidRDefault="00000000">
            <w:pPr>
              <w:jc w:val="center"/>
              <w:rPr>
                <w:rFonts w:ascii="Arial" w:hAnsi="Arial" w:cs="Arial"/>
                <w:sz w:val="18"/>
                <w:szCs w:val="18"/>
              </w:rPr>
            </w:pPr>
            <w:r w:rsidRPr="00353934">
              <w:rPr>
                <w:rFonts w:ascii="Arial" w:eastAsia="Arial" w:hAnsi="Arial" w:cs="Arial"/>
                <w:color w:val="000000"/>
                <w:position w:val="-3"/>
                <w:sz w:val="18"/>
                <w:szCs w:val="18"/>
              </w:rPr>
              <w:t>69,71</w:t>
            </w:r>
          </w:p>
        </w:tc>
      </w:tr>
    </w:tbl>
    <w:p w14:paraId="719FCC2E" w14:textId="77777777" w:rsidR="003D2A0F" w:rsidRPr="00353934" w:rsidRDefault="003D2A0F">
      <w:pPr>
        <w:rPr>
          <w:rFonts w:ascii="Arial" w:hAnsi="Arial" w:cs="Arial"/>
          <w:sz w:val="18"/>
          <w:szCs w:val="18"/>
        </w:rPr>
      </w:pPr>
    </w:p>
    <w:p w14:paraId="7E01AFC3" w14:textId="77777777" w:rsidR="00330C3A" w:rsidRPr="00353934" w:rsidRDefault="00330C3A" w:rsidP="005B2EC9">
      <w:pPr>
        <w:rPr>
          <w:rFonts w:ascii="Arial" w:hAnsi="Arial" w:cs="Arial"/>
          <w:sz w:val="18"/>
          <w:szCs w:val="18"/>
        </w:rPr>
      </w:pPr>
    </w:p>
    <w:p w14:paraId="41B1CE44" w14:textId="568156A6" w:rsidR="005B2EC9" w:rsidRDefault="005B2EC9" w:rsidP="005B2EC9">
      <w:pPr>
        <w:rPr>
          <w:rFonts w:ascii="Arial" w:hAnsi="Arial" w:cs="Arial"/>
          <w:sz w:val="18"/>
          <w:szCs w:val="18"/>
        </w:rPr>
      </w:pPr>
      <w:r w:rsidRPr="00353934">
        <w:rPr>
          <w:rFonts w:ascii="Arial" w:hAnsi="Arial" w:cs="Arial"/>
          <w:sz w:val="18"/>
          <w:szCs w:val="18"/>
        </w:rPr>
        <w:t>Jednostronnie podpisan</w:t>
      </w:r>
      <w:r w:rsidR="00330C3A" w:rsidRPr="00353934">
        <w:rPr>
          <w:rFonts w:ascii="Arial" w:hAnsi="Arial" w:cs="Arial"/>
          <w:sz w:val="18"/>
          <w:szCs w:val="18"/>
        </w:rPr>
        <w:t>e</w:t>
      </w:r>
      <w:r w:rsidRPr="00353934">
        <w:rPr>
          <w:rFonts w:ascii="Arial" w:hAnsi="Arial" w:cs="Arial"/>
          <w:sz w:val="18"/>
          <w:szCs w:val="18"/>
        </w:rPr>
        <w:t xml:space="preserve"> przez zamawiającego umow</w:t>
      </w:r>
      <w:r w:rsidR="00330C3A" w:rsidRPr="00353934">
        <w:rPr>
          <w:rFonts w:ascii="Arial" w:hAnsi="Arial" w:cs="Arial"/>
          <w:sz w:val="18"/>
          <w:szCs w:val="18"/>
        </w:rPr>
        <w:t>y</w:t>
      </w:r>
      <w:r w:rsidRPr="00353934">
        <w:rPr>
          <w:rFonts w:ascii="Arial" w:hAnsi="Arial" w:cs="Arial"/>
          <w:sz w:val="18"/>
          <w:szCs w:val="18"/>
        </w:rPr>
        <w:t xml:space="preserve"> prześlemy wybran</w:t>
      </w:r>
      <w:r w:rsidR="00330C3A" w:rsidRPr="00353934">
        <w:rPr>
          <w:rFonts w:ascii="Arial" w:hAnsi="Arial" w:cs="Arial"/>
          <w:sz w:val="18"/>
          <w:szCs w:val="18"/>
        </w:rPr>
        <w:t>ym</w:t>
      </w:r>
      <w:r w:rsidRPr="00353934">
        <w:rPr>
          <w:rFonts w:ascii="Arial" w:hAnsi="Arial" w:cs="Arial"/>
          <w:sz w:val="18"/>
          <w:szCs w:val="18"/>
        </w:rPr>
        <w:t xml:space="preserve"> Wykonawc</w:t>
      </w:r>
      <w:r w:rsidR="00330C3A" w:rsidRPr="00353934">
        <w:rPr>
          <w:rFonts w:ascii="Arial" w:hAnsi="Arial" w:cs="Arial"/>
          <w:sz w:val="18"/>
          <w:szCs w:val="18"/>
        </w:rPr>
        <w:t>om</w:t>
      </w:r>
      <w:r w:rsidRPr="00353934">
        <w:rPr>
          <w:rFonts w:ascii="Arial" w:hAnsi="Arial" w:cs="Arial"/>
          <w:sz w:val="18"/>
          <w:szCs w:val="18"/>
        </w:rPr>
        <w:t xml:space="preserve"> pocztą.</w:t>
      </w:r>
    </w:p>
    <w:p w14:paraId="5EE45FC1" w14:textId="77777777" w:rsidR="00353934" w:rsidRPr="00353934" w:rsidRDefault="00353934" w:rsidP="005B2EC9">
      <w:pPr>
        <w:rPr>
          <w:rFonts w:ascii="Arial" w:hAnsi="Arial" w:cs="Arial"/>
          <w:sz w:val="18"/>
          <w:szCs w:val="18"/>
        </w:rPr>
      </w:pPr>
    </w:p>
    <w:p w14:paraId="5D42CC3C" w14:textId="77777777" w:rsidR="005B2EC9" w:rsidRPr="00353934" w:rsidRDefault="005B2EC9" w:rsidP="005B2EC9">
      <w:pPr>
        <w:rPr>
          <w:rFonts w:ascii="Arial" w:hAnsi="Arial" w:cs="Arial"/>
          <w:sz w:val="18"/>
          <w:szCs w:val="18"/>
        </w:rPr>
      </w:pPr>
    </w:p>
    <w:p w14:paraId="419317BA" w14:textId="547F0AD9" w:rsidR="00E67642" w:rsidRPr="00353934" w:rsidRDefault="00E67642" w:rsidP="00E67642">
      <w:pPr>
        <w:rPr>
          <w:rFonts w:ascii="Arial" w:eastAsiaTheme="minorHAnsi" w:hAnsi="Arial" w:cs="Arial"/>
          <w:noProof/>
          <w:color w:val="111111"/>
          <w:kern w:val="2"/>
          <w:sz w:val="18"/>
          <w:szCs w:val="18"/>
          <w:lang w:eastAsia="en-US"/>
          <w14:ligatures w14:val="standardContextual"/>
        </w:rPr>
      </w:pPr>
    </w:p>
    <w:p w14:paraId="240BB857" w14:textId="5C37F7FF" w:rsidR="00E67642" w:rsidRPr="00353934" w:rsidRDefault="00E67642" w:rsidP="00E67642">
      <w:pPr>
        <w:pStyle w:val="Tekstpodstawowywcity2"/>
        <w:numPr>
          <w:ilvl w:val="0"/>
          <w:numId w:val="16"/>
        </w:numPr>
        <w:ind w:left="0" w:hanging="284"/>
        <w:jc w:val="left"/>
        <w:rPr>
          <w:rFonts w:ascii="Arial" w:hAnsi="Arial" w:cs="Arial"/>
          <w:b/>
          <w:bCs/>
          <w:sz w:val="18"/>
          <w:szCs w:val="18"/>
          <w:u w:val="single"/>
        </w:rPr>
      </w:pPr>
      <w:r w:rsidRPr="00353934">
        <w:rPr>
          <w:rFonts w:ascii="Arial" w:hAnsi="Arial" w:cs="Arial"/>
          <w:b/>
          <w:bCs/>
          <w:sz w:val="18"/>
          <w:szCs w:val="18"/>
          <w:u w:val="single"/>
        </w:rPr>
        <w:t>Unieważnien</w:t>
      </w:r>
      <w:r w:rsidRPr="00353934">
        <w:rPr>
          <w:rFonts w:ascii="Arial" w:hAnsi="Arial" w:cs="Arial"/>
          <w:b/>
          <w:bCs/>
          <w:sz w:val="18"/>
          <w:szCs w:val="18"/>
          <w:u w:val="single"/>
        </w:rPr>
        <w:t>ie</w:t>
      </w:r>
      <w:r w:rsidRPr="00353934">
        <w:rPr>
          <w:rFonts w:ascii="Arial" w:hAnsi="Arial" w:cs="Arial"/>
          <w:b/>
          <w:bCs/>
          <w:sz w:val="18"/>
          <w:szCs w:val="18"/>
          <w:u w:val="single"/>
        </w:rPr>
        <w:t xml:space="preserve"> postepowania w pakiecie 4</w:t>
      </w:r>
    </w:p>
    <w:p w14:paraId="40ADBF23" w14:textId="77777777" w:rsidR="00E67642" w:rsidRPr="00353934" w:rsidRDefault="00E67642" w:rsidP="00E67642">
      <w:pPr>
        <w:ind w:hanging="142"/>
        <w:rPr>
          <w:rFonts w:ascii="Arial" w:eastAsiaTheme="minorHAnsi" w:hAnsi="Arial" w:cs="Arial"/>
          <w:noProof/>
          <w:color w:val="111111"/>
          <w:kern w:val="2"/>
          <w:sz w:val="18"/>
          <w:szCs w:val="18"/>
          <w:lang w:eastAsia="en-US"/>
          <w14:ligatures w14:val="standardContextual"/>
        </w:rPr>
      </w:pPr>
    </w:p>
    <w:p w14:paraId="4DAB4ADD" w14:textId="43020CB1" w:rsidR="004E034C" w:rsidRPr="004E034C" w:rsidRDefault="004E034C" w:rsidP="004E034C">
      <w:pPr>
        <w:rPr>
          <w:rFonts w:ascii="Arial" w:eastAsiaTheme="minorHAnsi" w:hAnsi="Arial" w:cs="Arial"/>
          <w:b/>
          <w:bCs/>
          <w:noProof/>
          <w:color w:val="111111"/>
          <w:kern w:val="2"/>
          <w:sz w:val="18"/>
          <w:szCs w:val="18"/>
          <w:u w:val="single"/>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 xml:space="preserve">Działając na podstawie  art. 255 pkt 6 ustawy z dnia 11 września 2019 r. - Prawo zamówień publicznych (Dz. U. z 2022 r., poz. 1710), zwanej dalej także Pzp, zamawiający unieważnia postępowanie o udzielenie zamówienia, </w:t>
      </w:r>
      <w:r w:rsidRPr="004E034C">
        <w:rPr>
          <w:rFonts w:ascii="Arial" w:eastAsiaTheme="minorHAnsi" w:hAnsi="Arial" w:cs="Arial"/>
          <w:b/>
          <w:bCs/>
          <w:noProof/>
          <w:color w:val="111111"/>
          <w:kern w:val="2"/>
          <w:sz w:val="18"/>
          <w:szCs w:val="18"/>
          <w:u w:val="single"/>
          <w:lang w:eastAsia="en-US"/>
          <w14:ligatures w14:val="standardContextual"/>
        </w:rPr>
        <w:t>gdyż jest ono obarczone niemożliwą do usunięcia wadą uniemożliwiającą zawarcie niepodlegającej unieważnieniu umowy w sprawie zamówienia publicznego.</w:t>
      </w:r>
    </w:p>
    <w:p w14:paraId="3F63ED62"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O istniejącej wadzie postępowania przesądza w ocenie zamawiającego wskazanie  w opisie przedmiotu zamówienia znaku towarowego i pochodzenia zamawianego produktu, przy jednoczesnym braku towarzyszenia takiemu opisowi słów „lub równoważny”, co doprowadziło do uprzywilejowania lub wyeliminowania niektórych wykonawców lub produktów, oraz koreślenia krteriów w celu oceny równoważności.</w:t>
      </w:r>
    </w:p>
    <w:p w14:paraId="77968E0F"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Zamawiane w części oznaczonej nr P4 pn. przewód tlenowy/therovent produkty zostały opisane w sposób następujący:</w:t>
      </w:r>
    </w:p>
    <w:tbl>
      <w:tblPr>
        <w:tblW w:w="8926" w:type="dxa"/>
        <w:tblCellMar>
          <w:left w:w="70" w:type="dxa"/>
          <w:right w:w="70" w:type="dxa"/>
        </w:tblCellMar>
        <w:tblLook w:val="04A0" w:firstRow="1" w:lastRow="0" w:firstColumn="1" w:lastColumn="0" w:noHBand="0" w:noVBand="1"/>
      </w:tblPr>
      <w:tblGrid>
        <w:gridCol w:w="8926"/>
      </w:tblGrid>
      <w:tr w:rsidR="004E034C" w:rsidRPr="004E034C" w14:paraId="2D86027D" w14:textId="77777777" w:rsidTr="0041305F">
        <w:trPr>
          <w:trHeight w:val="900"/>
        </w:trPr>
        <w:tc>
          <w:tcPr>
            <w:tcW w:w="89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5D4BDE6" w14:textId="77777777" w:rsidR="004E034C" w:rsidRPr="004E034C" w:rsidRDefault="004E034C" w:rsidP="004E034C">
            <w:pPr>
              <w:rPr>
                <w:rFonts w:ascii="Arial" w:hAnsi="Arial" w:cs="Arial"/>
                <w:color w:val="000000"/>
                <w:sz w:val="18"/>
                <w:szCs w:val="18"/>
              </w:rPr>
            </w:pPr>
            <w:proofErr w:type="spellStart"/>
            <w:r w:rsidRPr="004E034C">
              <w:rPr>
                <w:rFonts w:ascii="Arial" w:hAnsi="Arial" w:cs="Arial"/>
                <w:b/>
                <w:bCs/>
                <w:color w:val="000000"/>
                <w:sz w:val="18"/>
                <w:szCs w:val="18"/>
              </w:rPr>
              <w:t>Thermovent</w:t>
            </w:r>
            <w:proofErr w:type="spellEnd"/>
            <w:r w:rsidRPr="004E034C">
              <w:rPr>
                <w:rFonts w:ascii="Arial" w:hAnsi="Arial" w:cs="Arial"/>
                <w:b/>
                <w:bCs/>
                <w:color w:val="000000"/>
                <w:sz w:val="18"/>
                <w:szCs w:val="18"/>
              </w:rPr>
              <w:t xml:space="preserve"> T2- </w:t>
            </w:r>
            <w:proofErr w:type="spellStart"/>
            <w:r w:rsidRPr="004E034C">
              <w:rPr>
                <w:rFonts w:ascii="Arial" w:hAnsi="Arial" w:cs="Arial"/>
                <w:b/>
                <w:bCs/>
                <w:color w:val="000000"/>
                <w:sz w:val="18"/>
                <w:szCs w:val="18"/>
              </w:rPr>
              <w:t>Portex</w:t>
            </w:r>
            <w:proofErr w:type="spellEnd"/>
            <w:r w:rsidRPr="004E034C">
              <w:rPr>
                <w:rFonts w:ascii="Arial" w:hAnsi="Arial" w:cs="Arial"/>
                <w:color w:val="000000"/>
                <w:sz w:val="18"/>
                <w:szCs w:val="18"/>
              </w:rPr>
              <w:t xml:space="preserve"> - wymiennik ciepła i wilgoci do rurek </w:t>
            </w:r>
            <w:proofErr w:type="spellStart"/>
            <w:r w:rsidRPr="004E034C">
              <w:rPr>
                <w:rFonts w:ascii="Arial" w:hAnsi="Arial" w:cs="Arial"/>
                <w:color w:val="000000"/>
                <w:sz w:val="18"/>
                <w:szCs w:val="18"/>
              </w:rPr>
              <w:t>tracheostomijnych</w:t>
            </w:r>
            <w:proofErr w:type="spellEnd"/>
            <w:r w:rsidRPr="004E034C">
              <w:rPr>
                <w:rFonts w:ascii="Arial" w:hAnsi="Arial" w:cs="Arial"/>
                <w:color w:val="000000"/>
                <w:sz w:val="18"/>
                <w:szCs w:val="18"/>
              </w:rPr>
              <w:t xml:space="preserve"> lub intubacyjnych , z podwójnym wkładem papierowym, z portem tlenowym i z zamykanym portem do odsysania</w:t>
            </w:r>
            <w:r w:rsidRPr="004E034C">
              <w:rPr>
                <w:rFonts w:ascii="Arial" w:hAnsi="Arial" w:cs="Arial"/>
                <w:color w:val="000000"/>
                <w:sz w:val="18"/>
                <w:szCs w:val="18"/>
              </w:rPr>
              <w:br/>
              <w:t>opakowanie po 50szt</w:t>
            </w:r>
          </w:p>
        </w:tc>
      </w:tr>
      <w:tr w:rsidR="004E034C" w:rsidRPr="004E034C" w14:paraId="4DF2635E" w14:textId="77777777" w:rsidTr="0041305F">
        <w:trPr>
          <w:trHeight w:val="600"/>
        </w:trPr>
        <w:tc>
          <w:tcPr>
            <w:tcW w:w="8926" w:type="dxa"/>
            <w:tcBorders>
              <w:top w:val="nil"/>
              <w:left w:val="single" w:sz="4" w:space="0" w:color="000000"/>
              <w:bottom w:val="single" w:sz="4" w:space="0" w:color="000000"/>
              <w:right w:val="single" w:sz="4" w:space="0" w:color="000000"/>
            </w:tcBorders>
            <w:shd w:val="clear" w:color="auto" w:fill="auto"/>
            <w:vAlign w:val="bottom"/>
            <w:hideMark/>
          </w:tcPr>
          <w:p w14:paraId="091A3866" w14:textId="77777777" w:rsidR="004E034C" w:rsidRPr="004E034C" w:rsidRDefault="004E034C" w:rsidP="004E034C">
            <w:pPr>
              <w:rPr>
                <w:rFonts w:ascii="Arial" w:hAnsi="Arial" w:cs="Arial"/>
                <w:color w:val="000000"/>
                <w:sz w:val="18"/>
                <w:szCs w:val="18"/>
              </w:rPr>
            </w:pPr>
            <w:r w:rsidRPr="004E034C">
              <w:rPr>
                <w:rFonts w:ascii="Arial" w:hAnsi="Arial" w:cs="Arial"/>
                <w:color w:val="000000"/>
                <w:sz w:val="18"/>
                <w:szCs w:val="18"/>
              </w:rPr>
              <w:t xml:space="preserve">przewód tlenowy do  </w:t>
            </w:r>
            <w:bookmarkStart w:id="0" w:name="_Hlk138325288"/>
            <w:proofErr w:type="spellStart"/>
            <w:r w:rsidRPr="004E034C">
              <w:rPr>
                <w:rFonts w:ascii="Arial" w:hAnsi="Arial" w:cs="Arial"/>
                <w:b/>
                <w:bCs/>
                <w:color w:val="000000"/>
                <w:sz w:val="18"/>
                <w:szCs w:val="18"/>
              </w:rPr>
              <w:t>Thermovent</w:t>
            </w:r>
            <w:proofErr w:type="spellEnd"/>
            <w:r w:rsidRPr="004E034C">
              <w:rPr>
                <w:rFonts w:ascii="Arial" w:hAnsi="Arial" w:cs="Arial"/>
                <w:b/>
                <w:bCs/>
                <w:color w:val="000000"/>
                <w:sz w:val="18"/>
                <w:szCs w:val="18"/>
              </w:rPr>
              <w:t xml:space="preserve"> T2- </w:t>
            </w:r>
            <w:proofErr w:type="spellStart"/>
            <w:r w:rsidRPr="004E034C">
              <w:rPr>
                <w:rFonts w:ascii="Arial" w:hAnsi="Arial" w:cs="Arial"/>
                <w:b/>
                <w:bCs/>
                <w:color w:val="000000"/>
                <w:sz w:val="18"/>
                <w:szCs w:val="18"/>
              </w:rPr>
              <w:t>Portex</w:t>
            </w:r>
            <w:bookmarkEnd w:id="0"/>
            <w:proofErr w:type="spellEnd"/>
            <w:r w:rsidRPr="004E034C">
              <w:rPr>
                <w:rFonts w:ascii="Arial" w:hAnsi="Arial" w:cs="Arial"/>
                <w:color w:val="000000"/>
                <w:sz w:val="18"/>
                <w:szCs w:val="18"/>
              </w:rPr>
              <w:br/>
              <w:t>opakowanie po 20szt.</w:t>
            </w:r>
          </w:p>
        </w:tc>
      </w:tr>
    </w:tbl>
    <w:p w14:paraId="66DADD78"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p>
    <w:p w14:paraId="756F3A01"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b/>
          <w:bCs/>
          <w:noProof/>
          <w:color w:val="111111"/>
          <w:kern w:val="2"/>
          <w:sz w:val="18"/>
          <w:szCs w:val="18"/>
          <w:lang w:eastAsia="en-US"/>
          <w14:ligatures w14:val="standardContextual"/>
        </w:rPr>
        <w:t>Użyty w opisie „Thermovent T2- Portex” wskazuje wprost na produkt produkcji  SMITHS MEDICAL</w:t>
      </w:r>
      <w:r w:rsidRPr="004E034C">
        <w:rPr>
          <w:rFonts w:ascii="Arial" w:eastAsiaTheme="minorHAnsi" w:hAnsi="Arial" w:cs="Arial"/>
          <w:noProof/>
          <w:color w:val="111111"/>
          <w:kern w:val="2"/>
          <w:sz w:val="18"/>
          <w:szCs w:val="18"/>
          <w:lang w:eastAsia="en-US"/>
          <w14:ligatures w14:val="standardContextual"/>
        </w:rPr>
        <w:t>, uprzywilejowując go w stosunku do innych produktów mogących spełnić wymogi określone przez zamawiającego w opisie przedmiotu zamówienia i ograniczając dostęp możliwości otrzymania zamówienia do ograniczonego kręgu potencjalnych dostawców.</w:t>
      </w:r>
    </w:p>
    <w:p w14:paraId="47112A67" w14:textId="77777777" w:rsidR="004E034C" w:rsidRPr="004E034C" w:rsidRDefault="004E034C" w:rsidP="004E034C">
      <w:pPr>
        <w:rPr>
          <w:rFonts w:ascii="Arial" w:eastAsiaTheme="minorHAnsi" w:hAnsi="Arial" w:cs="Arial"/>
          <w:noProof/>
          <w:color w:val="111111"/>
          <w:kern w:val="2"/>
          <w:sz w:val="18"/>
          <w:szCs w:val="18"/>
          <w:u w:val="single"/>
          <w:lang w:eastAsia="en-US"/>
          <w14:ligatures w14:val="standardContextual"/>
        </w:rPr>
      </w:pPr>
      <w:r w:rsidRPr="004E034C">
        <w:rPr>
          <w:rFonts w:ascii="Arial" w:eastAsiaTheme="minorHAnsi" w:hAnsi="Arial" w:cs="Arial"/>
          <w:noProof/>
          <w:color w:val="111111"/>
          <w:kern w:val="2"/>
          <w:sz w:val="18"/>
          <w:szCs w:val="18"/>
          <w:u w:val="single"/>
          <w:lang w:eastAsia="en-US"/>
          <w14:ligatures w14:val="standardContextual"/>
        </w:rPr>
        <w:t>Istniejąca wada postępowania, zgodnie z art. 286 ust. 1 Pzp, nie jest możliwa do wyeliminowania na tym etapie postępowania, tj. po upływie terminu składania ofert.</w:t>
      </w:r>
    </w:p>
    <w:p w14:paraId="78949CF0"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p>
    <w:p w14:paraId="78559620"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W konsekwencji wadliwego opisu przedmiotu zamówienia, zamówienie publiczne zostałoby udzielone z naruszeniem ustawy Pzp, tj. art. 99 ust. 4, 5 i 6 Pzp stanowiącymi, że:</w:t>
      </w:r>
    </w:p>
    <w:p w14:paraId="066D3C0B" w14:textId="77777777" w:rsidR="004E034C" w:rsidRPr="004E034C" w:rsidRDefault="004E034C" w:rsidP="004E034C">
      <w:pPr>
        <w:numPr>
          <w:ilvl w:val="0"/>
          <w:numId w:val="13"/>
        </w:numPr>
        <w:ind w:left="426" w:hanging="426"/>
        <w:contextualSpacing/>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 xml:space="preserve">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t>
      </w:r>
    </w:p>
    <w:p w14:paraId="27A5338F" w14:textId="77777777" w:rsidR="004E034C" w:rsidRPr="004E034C" w:rsidRDefault="004E034C" w:rsidP="004E034C">
      <w:pPr>
        <w:numPr>
          <w:ilvl w:val="0"/>
          <w:numId w:val="13"/>
        </w:numPr>
        <w:ind w:left="426" w:hanging="426"/>
        <w:contextualSpacing/>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07B7CC52" w14:textId="77777777" w:rsidR="004E034C" w:rsidRPr="004E034C" w:rsidRDefault="004E034C" w:rsidP="004E034C">
      <w:pPr>
        <w:numPr>
          <w:ilvl w:val="0"/>
          <w:numId w:val="13"/>
        </w:numPr>
        <w:ind w:left="426" w:hanging="426"/>
        <w:contextualSpacing/>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Jeżeli przedmiot zamówienia został opisany w sposób, o którym mowa w ust. 5, zamawiający wskazuje w opisie przedmiotu zamówienia kryteria stosowane w celu oceny równoważności.</w:t>
      </w:r>
    </w:p>
    <w:p w14:paraId="31261153"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p>
    <w:p w14:paraId="1C736516"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Wśród przesłanek unieważnienia umowy określonych w art. 457 ust. 1 nowej ustawy PZP, znajduje się w pkt pierwszym przesłanka, zgodnie z którą umowa podlega unieważnieniu, jeżeli zamawiający "</w:t>
      </w:r>
      <w:r w:rsidRPr="004E034C">
        <w:rPr>
          <w:rFonts w:ascii="Arial" w:eastAsiaTheme="minorHAnsi" w:hAnsi="Arial" w:cs="Arial"/>
          <w:noProof/>
          <w:color w:val="111111"/>
          <w:kern w:val="2"/>
          <w:sz w:val="18"/>
          <w:szCs w:val="18"/>
          <w:u w:val="single"/>
          <w:lang w:eastAsia="en-US"/>
          <w14:ligatures w14:val="standardContextual"/>
        </w:rPr>
        <w:t>z naruszeniem ustawy udzielił zamówienia,</w:t>
      </w:r>
      <w:r w:rsidRPr="004E034C">
        <w:rPr>
          <w:rFonts w:ascii="Arial" w:eastAsiaTheme="minorHAnsi" w:hAnsi="Arial" w:cs="Arial"/>
          <w:noProof/>
          <w:color w:val="111111"/>
          <w:kern w:val="2"/>
          <w:sz w:val="18"/>
          <w:szCs w:val="18"/>
          <w:lang w:eastAsia="en-US"/>
          <w14:ligatures w14:val="standardContextual"/>
        </w:rPr>
        <w:t xml:space="preserve"> zawarł umowę ramową lub ustanowił dynamiczny system zakupów bez uprzedniego </w:t>
      </w:r>
      <w:r w:rsidRPr="004E034C">
        <w:rPr>
          <w:rFonts w:ascii="Arial" w:eastAsiaTheme="minorHAnsi" w:hAnsi="Arial" w:cs="Arial"/>
          <w:noProof/>
          <w:color w:val="111111"/>
          <w:kern w:val="2"/>
          <w:sz w:val="18"/>
          <w:szCs w:val="18"/>
          <w:lang w:eastAsia="en-US"/>
          <w14:ligatures w14:val="standardContextual"/>
        </w:rPr>
        <w:lastRenderedPageBreak/>
        <w:t xml:space="preserve">zamieszczenia w Biuletynie Zamówień Publicznych albo przekazania Urzędowi Publikacji Unii Europejskiej ogłoszenia wszczynającego postępowanie lub bez wymaganego ogłoszenia zmieniającego ogłoszenie wszczynające postępowanie, jeżeli zmiany miały znaczenie dla sporządzenia wniosków o dopuszczenie do udziału w postępowaniu albo ofert". </w:t>
      </w:r>
    </w:p>
    <w:p w14:paraId="11F9BEDB"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 xml:space="preserve"> </w:t>
      </w:r>
    </w:p>
    <w:p w14:paraId="351BA470"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Sformułowanie "z naruszeniem ustawy udzielił zamówienia" nie jest zawężone jedynie do naruszeń związanych z niezamieszczeniem ogłoszenia w Biuletynie Zamówień Publicznych albo nieprzekazaniem ogłoszenia Urzędowi Publikacji Unii Europejskiej. Tym samym wadliwy opis przedmiotu zamówienia mógłby stanowić naruszenie ustawy, które prowadzić powinno do unieważnienia umowy i tym samym do unieważnienia postępowania przez zamawiającego.</w:t>
      </w:r>
    </w:p>
    <w:p w14:paraId="00801E1B"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p>
    <w:p w14:paraId="4E0F94E0"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 xml:space="preserve">Powyższe stanowisko potwierdza orzeczenie Krajowej Izby Odwoławczej z dnia 11 czerwca 2021 r. (sygn. akt KIO 1343/21). Jak wskazał Izba w uzasadnieniu przedmiotowego wyroku, zgodnie z dość ugruntowanym orzecznictwem zbudowanym na gruncie art. 93 ust. 1 pkt 7 ustawy PZP z 2004 r. niejasność lub nieprecyzyjność opisu przedmiotu zamówienia może stanowić podstawę unieważnienia postępowania (zob. np. orzeczenia z dnia 25 września 2017 r., sygn. akt KIO 1869/17 lub z dnia 4 sierpnia 2017 r., sygn. akt KIO 1507/17). Jednocześnie KIO uznała, że orzecznictwo w tym zakresie pozostaje aktualne także w obecnym stanie prawnym. Ponadto Izba przyjęła za prawidłowe stanowisko stwierdzające, że podstawą unieważnienia ewentualnej zawartej umowy w przedmiotowej sprawie mógłby być art. 457 ust. 1 pkt 1 nowej ustawy PZP, gdyż zamówienie zostałoby udzielone z naruszeniem ustawy, tj. w rozpatrywanej sprawie z naruszeniem art. 16 pkt 1 i 2 nowej ustawy PZP. </w:t>
      </w:r>
    </w:p>
    <w:p w14:paraId="46CF2F84" w14:textId="77777777" w:rsidR="004E034C" w:rsidRPr="004E034C" w:rsidRDefault="004E034C" w:rsidP="004E034C">
      <w:pPr>
        <w:rPr>
          <w:rFonts w:ascii="Arial" w:eastAsiaTheme="minorHAnsi" w:hAnsi="Arial" w:cs="Arial"/>
          <w:noProof/>
          <w:color w:val="111111"/>
          <w:kern w:val="2"/>
          <w:sz w:val="18"/>
          <w:szCs w:val="18"/>
          <w:lang w:eastAsia="en-US"/>
          <w14:ligatures w14:val="standardContextual"/>
        </w:rPr>
      </w:pPr>
    </w:p>
    <w:p w14:paraId="155EAD9A" w14:textId="77777777" w:rsidR="004E034C" w:rsidRPr="004E034C" w:rsidRDefault="004E034C" w:rsidP="004E034C">
      <w:pPr>
        <w:rPr>
          <w:rFonts w:ascii="Arial" w:eastAsiaTheme="minorHAnsi" w:hAnsi="Arial" w:cs="Arial"/>
          <w:noProof/>
          <w:kern w:val="2"/>
          <w:sz w:val="18"/>
          <w:szCs w:val="18"/>
          <w:lang w:eastAsia="en-US"/>
          <w14:ligatures w14:val="standardContextual"/>
        </w:rPr>
      </w:pPr>
      <w:r w:rsidRPr="004E034C">
        <w:rPr>
          <w:rFonts w:ascii="Arial" w:eastAsiaTheme="minorHAnsi" w:hAnsi="Arial" w:cs="Arial"/>
          <w:noProof/>
          <w:color w:val="111111"/>
          <w:kern w:val="2"/>
          <w:sz w:val="18"/>
          <w:szCs w:val="18"/>
          <w:lang w:eastAsia="en-US"/>
          <w14:ligatures w14:val="standardContextual"/>
        </w:rPr>
        <w:t xml:space="preserve"> Podobne rozważania dotyczące wykładni art. 457 ust. 1 pkt 1 nowej ustawy PZP można również odnaleźć w wyroku Krajowej Izby Odwoławczej z dnia 27 kwietnia 2021 r. (sygn. akt KIO 913/21). Izba podkreśliła, że według poglądu wypracowanego w orzecznictwie wydanym na podstawie poprzedniego stanu prawnego prawidłowe unieważnienie postępowania z powodu obarczenia go nieusuwalną wadą na podstawie art. 93 ust. 1 pkt 7 PZP z 2004 r. musiało pozostawać w związku z przesłankami unieważnienia umowy określonymi art. 146 dawnego PZP. Jednocześnie KIO nakazała unieważnienie postępowania na podstawie art. 255 pkt 6 nowej ustawy PZP i przyjęła, że w rozpatrywanej sprawie zastosowanie znajdzie art. 457 ust. 1 pkt 1 in initio nowej ustawy PZP, gdyż zawarcie umowy stanowiłoby udzielenie zamówienia z naruszeniem ustawy. Izba w tym przypadku opowiedziała się zatem za wykładnią art. 457 ust. 1 pkt 1 nowej ustawy PZP, która wiąże możliwość unieważnienia umowy z sytuacją, gdy zamawiający "z naruszeniem ustawy udzielił zamówienia"</w:t>
      </w:r>
    </w:p>
    <w:p w14:paraId="66A20937" w14:textId="77777777" w:rsidR="008B2970" w:rsidRDefault="008B2970" w:rsidP="005B2EC9"/>
    <w:p w14:paraId="2C5D842A" w14:textId="77777777" w:rsidR="00353934" w:rsidRDefault="00353934" w:rsidP="005B2EC9"/>
    <w:p w14:paraId="205E940E" w14:textId="77777777" w:rsidR="00353934" w:rsidRDefault="00353934" w:rsidP="005B2EC9"/>
    <w:p w14:paraId="76C78841" w14:textId="77777777" w:rsidR="00353934" w:rsidRPr="00353934" w:rsidRDefault="00353934" w:rsidP="00353934">
      <w:pPr>
        <w:suppressAutoHyphens/>
        <w:rPr>
          <w:rFonts w:ascii="Arial" w:hAnsi="Arial" w:cs="Arial"/>
          <w:i/>
          <w:sz w:val="18"/>
          <w:szCs w:val="18"/>
          <w:lang w:eastAsia="zh-CN"/>
        </w:rPr>
      </w:pPr>
      <w:r w:rsidRPr="00353934">
        <w:rPr>
          <w:rFonts w:ascii="Arial" w:hAnsi="Arial" w:cs="Arial"/>
          <w:i/>
          <w:sz w:val="18"/>
          <w:szCs w:val="18"/>
          <w:lang w:eastAsia="zh-CN"/>
        </w:rPr>
        <w:t xml:space="preserve">Podpisał Dyrektor </w:t>
      </w:r>
      <w:proofErr w:type="spellStart"/>
      <w:r w:rsidRPr="00353934">
        <w:rPr>
          <w:rFonts w:ascii="Arial" w:hAnsi="Arial" w:cs="Arial"/>
          <w:i/>
          <w:sz w:val="18"/>
          <w:szCs w:val="18"/>
          <w:lang w:eastAsia="zh-CN"/>
        </w:rPr>
        <w:t>SSzW</w:t>
      </w:r>
      <w:proofErr w:type="spellEnd"/>
      <w:r w:rsidRPr="00353934">
        <w:rPr>
          <w:rFonts w:ascii="Arial" w:hAnsi="Arial" w:cs="Arial"/>
          <w:i/>
          <w:sz w:val="18"/>
          <w:szCs w:val="18"/>
          <w:lang w:eastAsia="zh-CN"/>
        </w:rPr>
        <w:t xml:space="preserve"> w Ciechanowie:</w:t>
      </w:r>
    </w:p>
    <w:p w14:paraId="5FC30EBC" w14:textId="77777777" w:rsidR="00353934" w:rsidRPr="00353934" w:rsidRDefault="00353934" w:rsidP="00353934">
      <w:pPr>
        <w:suppressAutoHyphens/>
        <w:rPr>
          <w:rFonts w:ascii="Arial" w:hAnsi="Arial" w:cs="Arial"/>
          <w:i/>
          <w:sz w:val="18"/>
          <w:szCs w:val="18"/>
          <w:lang w:eastAsia="zh-CN"/>
        </w:rPr>
      </w:pPr>
      <w:r w:rsidRPr="00353934">
        <w:rPr>
          <w:rFonts w:ascii="Arial" w:hAnsi="Arial" w:cs="Arial"/>
          <w:i/>
          <w:sz w:val="18"/>
          <w:szCs w:val="18"/>
          <w:lang w:eastAsia="zh-CN"/>
        </w:rPr>
        <w:t>Andrzej Juliusz Kamasa</w:t>
      </w:r>
    </w:p>
    <w:p w14:paraId="4DE0187F" w14:textId="77777777" w:rsidR="00353934" w:rsidRPr="005B2EC9" w:rsidRDefault="00353934" w:rsidP="005B2EC9"/>
    <w:sectPr w:rsidR="00353934" w:rsidRPr="005B2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D00"/>
    <w:multiLevelType w:val="hybridMultilevel"/>
    <w:tmpl w:val="B75AA008"/>
    <w:lvl w:ilvl="0" w:tplc="0415000F">
      <w:start w:val="1"/>
      <w:numFmt w:val="decimal"/>
      <w:lvlText w:val="%1."/>
      <w:lvlJc w:val="left"/>
      <w:pPr>
        <w:ind w:left="4548" w:hanging="360"/>
      </w:pPr>
    </w:lvl>
    <w:lvl w:ilvl="1" w:tplc="04150019" w:tentative="1">
      <w:start w:val="1"/>
      <w:numFmt w:val="lowerLetter"/>
      <w:lvlText w:val="%2."/>
      <w:lvlJc w:val="left"/>
      <w:pPr>
        <w:ind w:left="5268" w:hanging="360"/>
      </w:pPr>
    </w:lvl>
    <w:lvl w:ilvl="2" w:tplc="0415001B" w:tentative="1">
      <w:start w:val="1"/>
      <w:numFmt w:val="lowerRoman"/>
      <w:lvlText w:val="%3."/>
      <w:lvlJc w:val="right"/>
      <w:pPr>
        <w:ind w:left="5988" w:hanging="180"/>
      </w:pPr>
    </w:lvl>
    <w:lvl w:ilvl="3" w:tplc="0415000F" w:tentative="1">
      <w:start w:val="1"/>
      <w:numFmt w:val="decimal"/>
      <w:lvlText w:val="%4."/>
      <w:lvlJc w:val="left"/>
      <w:pPr>
        <w:ind w:left="6708" w:hanging="360"/>
      </w:pPr>
    </w:lvl>
    <w:lvl w:ilvl="4" w:tplc="04150019" w:tentative="1">
      <w:start w:val="1"/>
      <w:numFmt w:val="lowerLetter"/>
      <w:lvlText w:val="%5."/>
      <w:lvlJc w:val="left"/>
      <w:pPr>
        <w:ind w:left="7428" w:hanging="360"/>
      </w:pPr>
    </w:lvl>
    <w:lvl w:ilvl="5" w:tplc="0415001B" w:tentative="1">
      <w:start w:val="1"/>
      <w:numFmt w:val="lowerRoman"/>
      <w:lvlText w:val="%6."/>
      <w:lvlJc w:val="right"/>
      <w:pPr>
        <w:ind w:left="8148" w:hanging="180"/>
      </w:pPr>
    </w:lvl>
    <w:lvl w:ilvl="6" w:tplc="0415000F" w:tentative="1">
      <w:start w:val="1"/>
      <w:numFmt w:val="decimal"/>
      <w:lvlText w:val="%7."/>
      <w:lvlJc w:val="left"/>
      <w:pPr>
        <w:ind w:left="8868" w:hanging="360"/>
      </w:pPr>
    </w:lvl>
    <w:lvl w:ilvl="7" w:tplc="04150019" w:tentative="1">
      <w:start w:val="1"/>
      <w:numFmt w:val="lowerLetter"/>
      <w:lvlText w:val="%8."/>
      <w:lvlJc w:val="left"/>
      <w:pPr>
        <w:ind w:left="9588" w:hanging="360"/>
      </w:pPr>
    </w:lvl>
    <w:lvl w:ilvl="8" w:tplc="0415001B" w:tentative="1">
      <w:start w:val="1"/>
      <w:numFmt w:val="lowerRoman"/>
      <w:lvlText w:val="%9."/>
      <w:lvlJc w:val="right"/>
      <w:pPr>
        <w:ind w:left="10308" w:hanging="180"/>
      </w:pPr>
    </w:lvl>
  </w:abstractNum>
  <w:abstractNum w:abstractNumId="1" w15:restartNumberingAfterBreak="0">
    <w:nsid w:val="077F5013"/>
    <w:multiLevelType w:val="hybridMultilevel"/>
    <w:tmpl w:val="48CA04D4"/>
    <w:lvl w:ilvl="0" w:tplc="89235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0A3D3B"/>
    <w:multiLevelType w:val="hybridMultilevel"/>
    <w:tmpl w:val="A2A66DB0"/>
    <w:lvl w:ilvl="0" w:tplc="58696526">
      <w:start w:val="1"/>
      <w:numFmt w:val="decimal"/>
      <w:lvlText w:val="%1."/>
      <w:lvlJc w:val="left"/>
      <w:pPr>
        <w:ind w:left="720" w:hanging="360"/>
      </w:pPr>
    </w:lvl>
    <w:lvl w:ilvl="1" w:tplc="58696526" w:tentative="1">
      <w:start w:val="1"/>
      <w:numFmt w:val="lowerLetter"/>
      <w:lvlText w:val="%2."/>
      <w:lvlJc w:val="left"/>
      <w:pPr>
        <w:ind w:left="1440" w:hanging="360"/>
      </w:pPr>
    </w:lvl>
    <w:lvl w:ilvl="2" w:tplc="58696526" w:tentative="1">
      <w:start w:val="1"/>
      <w:numFmt w:val="lowerRoman"/>
      <w:lvlText w:val="%3."/>
      <w:lvlJc w:val="right"/>
      <w:pPr>
        <w:ind w:left="2160" w:hanging="180"/>
      </w:pPr>
    </w:lvl>
    <w:lvl w:ilvl="3" w:tplc="58696526" w:tentative="1">
      <w:start w:val="1"/>
      <w:numFmt w:val="decimal"/>
      <w:lvlText w:val="%4."/>
      <w:lvlJc w:val="left"/>
      <w:pPr>
        <w:ind w:left="2880" w:hanging="360"/>
      </w:pPr>
    </w:lvl>
    <w:lvl w:ilvl="4" w:tplc="58696526" w:tentative="1">
      <w:start w:val="1"/>
      <w:numFmt w:val="lowerLetter"/>
      <w:lvlText w:val="%5."/>
      <w:lvlJc w:val="left"/>
      <w:pPr>
        <w:ind w:left="3600" w:hanging="360"/>
      </w:pPr>
    </w:lvl>
    <w:lvl w:ilvl="5" w:tplc="58696526" w:tentative="1">
      <w:start w:val="1"/>
      <w:numFmt w:val="lowerRoman"/>
      <w:lvlText w:val="%6."/>
      <w:lvlJc w:val="right"/>
      <w:pPr>
        <w:ind w:left="4320" w:hanging="180"/>
      </w:pPr>
    </w:lvl>
    <w:lvl w:ilvl="6" w:tplc="58696526" w:tentative="1">
      <w:start w:val="1"/>
      <w:numFmt w:val="decimal"/>
      <w:lvlText w:val="%7."/>
      <w:lvlJc w:val="left"/>
      <w:pPr>
        <w:ind w:left="5040" w:hanging="360"/>
      </w:pPr>
    </w:lvl>
    <w:lvl w:ilvl="7" w:tplc="58696526" w:tentative="1">
      <w:start w:val="1"/>
      <w:numFmt w:val="lowerLetter"/>
      <w:lvlText w:val="%8."/>
      <w:lvlJc w:val="left"/>
      <w:pPr>
        <w:ind w:left="5760" w:hanging="360"/>
      </w:pPr>
    </w:lvl>
    <w:lvl w:ilvl="8" w:tplc="58696526" w:tentative="1">
      <w:start w:val="1"/>
      <w:numFmt w:val="lowerRoman"/>
      <w:lvlText w:val="%9."/>
      <w:lvlJc w:val="right"/>
      <w:pPr>
        <w:ind w:left="6480" w:hanging="180"/>
      </w:pPr>
    </w:lvl>
  </w:abstractNum>
  <w:abstractNum w:abstractNumId="3" w15:restartNumberingAfterBreak="0">
    <w:nsid w:val="0EDB0FDB"/>
    <w:multiLevelType w:val="hybridMultilevel"/>
    <w:tmpl w:val="B75AA008"/>
    <w:lvl w:ilvl="0" w:tplc="FFFFFFFF">
      <w:start w:val="1"/>
      <w:numFmt w:val="decimal"/>
      <w:lvlText w:val="%1."/>
      <w:lvlJc w:val="left"/>
      <w:pPr>
        <w:ind w:left="4548" w:hanging="360"/>
      </w:pPr>
    </w:lvl>
    <w:lvl w:ilvl="1" w:tplc="FFFFFFFF" w:tentative="1">
      <w:start w:val="1"/>
      <w:numFmt w:val="lowerLetter"/>
      <w:lvlText w:val="%2."/>
      <w:lvlJc w:val="left"/>
      <w:pPr>
        <w:ind w:left="5268" w:hanging="360"/>
      </w:pPr>
    </w:lvl>
    <w:lvl w:ilvl="2" w:tplc="FFFFFFFF" w:tentative="1">
      <w:start w:val="1"/>
      <w:numFmt w:val="lowerRoman"/>
      <w:lvlText w:val="%3."/>
      <w:lvlJc w:val="right"/>
      <w:pPr>
        <w:ind w:left="5988" w:hanging="180"/>
      </w:pPr>
    </w:lvl>
    <w:lvl w:ilvl="3" w:tplc="FFFFFFFF" w:tentative="1">
      <w:start w:val="1"/>
      <w:numFmt w:val="decimal"/>
      <w:lvlText w:val="%4."/>
      <w:lvlJc w:val="left"/>
      <w:pPr>
        <w:ind w:left="6708" w:hanging="360"/>
      </w:pPr>
    </w:lvl>
    <w:lvl w:ilvl="4" w:tplc="FFFFFFFF" w:tentative="1">
      <w:start w:val="1"/>
      <w:numFmt w:val="lowerLetter"/>
      <w:lvlText w:val="%5."/>
      <w:lvlJc w:val="left"/>
      <w:pPr>
        <w:ind w:left="7428" w:hanging="360"/>
      </w:pPr>
    </w:lvl>
    <w:lvl w:ilvl="5" w:tplc="FFFFFFFF" w:tentative="1">
      <w:start w:val="1"/>
      <w:numFmt w:val="lowerRoman"/>
      <w:lvlText w:val="%6."/>
      <w:lvlJc w:val="right"/>
      <w:pPr>
        <w:ind w:left="8148" w:hanging="180"/>
      </w:pPr>
    </w:lvl>
    <w:lvl w:ilvl="6" w:tplc="FFFFFFFF" w:tentative="1">
      <w:start w:val="1"/>
      <w:numFmt w:val="decimal"/>
      <w:lvlText w:val="%7."/>
      <w:lvlJc w:val="left"/>
      <w:pPr>
        <w:ind w:left="8868" w:hanging="360"/>
      </w:pPr>
    </w:lvl>
    <w:lvl w:ilvl="7" w:tplc="FFFFFFFF" w:tentative="1">
      <w:start w:val="1"/>
      <w:numFmt w:val="lowerLetter"/>
      <w:lvlText w:val="%8."/>
      <w:lvlJc w:val="left"/>
      <w:pPr>
        <w:ind w:left="9588" w:hanging="360"/>
      </w:pPr>
    </w:lvl>
    <w:lvl w:ilvl="8" w:tplc="FFFFFFFF" w:tentative="1">
      <w:start w:val="1"/>
      <w:numFmt w:val="lowerRoman"/>
      <w:lvlText w:val="%9."/>
      <w:lvlJc w:val="right"/>
      <w:pPr>
        <w:ind w:left="10308"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48170D2"/>
    <w:multiLevelType w:val="hybridMultilevel"/>
    <w:tmpl w:val="898AD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723626"/>
    <w:multiLevelType w:val="hybridMultilevel"/>
    <w:tmpl w:val="FA22AC8C"/>
    <w:lvl w:ilvl="0" w:tplc="42391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0C84924"/>
    <w:multiLevelType w:val="hybridMultilevel"/>
    <w:tmpl w:val="1D9AE658"/>
    <w:lvl w:ilvl="0" w:tplc="FFFFFFFF">
      <w:start w:val="1"/>
      <w:numFmt w:val="decimal"/>
      <w:lvlText w:val="%1."/>
      <w:lvlJc w:val="left"/>
      <w:pPr>
        <w:ind w:left="4548" w:hanging="360"/>
      </w:pPr>
    </w:lvl>
    <w:lvl w:ilvl="1" w:tplc="FFFFFFFF" w:tentative="1">
      <w:start w:val="1"/>
      <w:numFmt w:val="lowerLetter"/>
      <w:lvlText w:val="%2."/>
      <w:lvlJc w:val="left"/>
      <w:pPr>
        <w:ind w:left="5268" w:hanging="360"/>
      </w:pPr>
    </w:lvl>
    <w:lvl w:ilvl="2" w:tplc="FFFFFFFF" w:tentative="1">
      <w:start w:val="1"/>
      <w:numFmt w:val="lowerRoman"/>
      <w:lvlText w:val="%3."/>
      <w:lvlJc w:val="right"/>
      <w:pPr>
        <w:ind w:left="5988" w:hanging="180"/>
      </w:pPr>
    </w:lvl>
    <w:lvl w:ilvl="3" w:tplc="FFFFFFFF" w:tentative="1">
      <w:start w:val="1"/>
      <w:numFmt w:val="decimal"/>
      <w:lvlText w:val="%4."/>
      <w:lvlJc w:val="left"/>
      <w:pPr>
        <w:ind w:left="6708" w:hanging="360"/>
      </w:pPr>
    </w:lvl>
    <w:lvl w:ilvl="4" w:tplc="FFFFFFFF" w:tentative="1">
      <w:start w:val="1"/>
      <w:numFmt w:val="lowerLetter"/>
      <w:lvlText w:val="%5."/>
      <w:lvlJc w:val="left"/>
      <w:pPr>
        <w:ind w:left="7428" w:hanging="360"/>
      </w:pPr>
    </w:lvl>
    <w:lvl w:ilvl="5" w:tplc="FFFFFFFF" w:tentative="1">
      <w:start w:val="1"/>
      <w:numFmt w:val="lowerRoman"/>
      <w:lvlText w:val="%6."/>
      <w:lvlJc w:val="right"/>
      <w:pPr>
        <w:ind w:left="8148" w:hanging="180"/>
      </w:pPr>
    </w:lvl>
    <w:lvl w:ilvl="6" w:tplc="FFFFFFFF" w:tentative="1">
      <w:start w:val="1"/>
      <w:numFmt w:val="decimal"/>
      <w:lvlText w:val="%7."/>
      <w:lvlJc w:val="left"/>
      <w:pPr>
        <w:ind w:left="8868" w:hanging="360"/>
      </w:pPr>
    </w:lvl>
    <w:lvl w:ilvl="7" w:tplc="FFFFFFFF" w:tentative="1">
      <w:start w:val="1"/>
      <w:numFmt w:val="lowerLetter"/>
      <w:lvlText w:val="%8."/>
      <w:lvlJc w:val="left"/>
      <w:pPr>
        <w:ind w:left="9588" w:hanging="360"/>
      </w:pPr>
    </w:lvl>
    <w:lvl w:ilvl="8" w:tplc="FFFFFFFF" w:tentative="1">
      <w:start w:val="1"/>
      <w:numFmt w:val="lowerRoman"/>
      <w:lvlText w:val="%9."/>
      <w:lvlJc w:val="right"/>
      <w:pPr>
        <w:ind w:left="10308" w:hanging="180"/>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8263D4"/>
    <w:multiLevelType w:val="hybridMultilevel"/>
    <w:tmpl w:val="312EF8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CD59E1"/>
    <w:multiLevelType w:val="hybridMultilevel"/>
    <w:tmpl w:val="A45A9E72"/>
    <w:lvl w:ilvl="0" w:tplc="88866282">
      <w:start w:val="1"/>
      <w:numFmt w:val="decimal"/>
      <w:lvlText w:val="%1."/>
      <w:lvlJc w:val="left"/>
      <w:pPr>
        <w:ind w:left="720" w:hanging="360"/>
      </w:pPr>
    </w:lvl>
    <w:lvl w:ilvl="1" w:tplc="88866282" w:tentative="1">
      <w:start w:val="1"/>
      <w:numFmt w:val="lowerLetter"/>
      <w:lvlText w:val="%2."/>
      <w:lvlJc w:val="left"/>
      <w:pPr>
        <w:ind w:left="1440" w:hanging="360"/>
      </w:pPr>
    </w:lvl>
    <w:lvl w:ilvl="2" w:tplc="88866282" w:tentative="1">
      <w:start w:val="1"/>
      <w:numFmt w:val="lowerRoman"/>
      <w:lvlText w:val="%3."/>
      <w:lvlJc w:val="right"/>
      <w:pPr>
        <w:ind w:left="2160" w:hanging="180"/>
      </w:pPr>
    </w:lvl>
    <w:lvl w:ilvl="3" w:tplc="88866282" w:tentative="1">
      <w:start w:val="1"/>
      <w:numFmt w:val="decimal"/>
      <w:lvlText w:val="%4."/>
      <w:lvlJc w:val="left"/>
      <w:pPr>
        <w:ind w:left="2880" w:hanging="360"/>
      </w:pPr>
    </w:lvl>
    <w:lvl w:ilvl="4" w:tplc="88866282" w:tentative="1">
      <w:start w:val="1"/>
      <w:numFmt w:val="lowerLetter"/>
      <w:lvlText w:val="%5."/>
      <w:lvlJc w:val="left"/>
      <w:pPr>
        <w:ind w:left="3600" w:hanging="360"/>
      </w:pPr>
    </w:lvl>
    <w:lvl w:ilvl="5" w:tplc="88866282" w:tentative="1">
      <w:start w:val="1"/>
      <w:numFmt w:val="lowerRoman"/>
      <w:lvlText w:val="%6."/>
      <w:lvlJc w:val="right"/>
      <w:pPr>
        <w:ind w:left="4320" w:hanging="180"/>
      </w:pPr>
    </w:lvl>
    <w:lvl w:ilvl="6" w:tplc="88866282" w:tentative="1">
      <w:start w:val="1"/>
      <w:numFmt w:val="decimal"/>
      <w:lvlText w:val="%7."/>
      <w:lvlJc w:val="left"/>
      <w:pPr>
        <w:ind w:left="5040" w:hanging="360"/>
      </w:pPr>
    </w:lvl>
    <w:lvl w:ilvl="7" w:tplc="88866282" w:tentative="1">
      <w:start w:val="1"/>
      <w:numFmt w:val="lowerLetter"/>
      <w:lvlText w:val="%8."/>
      <w:lvlJc w:val="left"/>
      <w:pPr>
        <w:ind w:left="5760" w:hanging="360"/>
      </w:pPr>
    </w:lvl>
    <w:lvl w:ilvl="8" w:tplc="88866282" w:tentative="1">
      <w:start w:val="1"/>
      <w:numFmt w:val="lowerRoman"/>
      <w:lvlText w:val="%9."/>
      <w:lvlJc w:val="right"/>
      <w:pPr>
        <w:ind w:left="6480" w:hanging="180"/>
      </w:pPr>
    </w:lvl>
  </w:abstractNum>
  <w:abstractNum w:abstractNumId="16" w15:restartNumberingAfterBreak="0">
    <w:nsid w:val="6ACF59BD"/>
    <w:multiLevelType w:val="hybridMultilevel"/>
    <w:tmpl w:val="EF341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7784204">
    <w:abstractNumId w:val="10"/>
  </w:num>
  <w:num w:numId="2" w16cid:durableId="103698028">
    <w:abstractNumId w:val="12"/>
  </w:num>
  <w:num w:numId="3" w16cid:durableId="1200704897">
    <w:abstractNumId w:val="14"/>
  </w:num>
  <w:num w:numId="4" w16cid:durableId="142280228">
    <w:abstractNumId w:val="11"/>
  </w:num>
  <w:num w:numId="5" w16cid:durableId="277882867">
    <w:abstractNumId w:val="5"/>
  </w:num>
  <w:num w:numId="6" w16cid:durableId="630286023">
    <w:abstractNumId w:val="4"/>
  </w:num>
  <w:num w:numId="7" w16cid:durableId="950284926">
    <w:abstractNumId w:val="8"/>
  </w:num>
  <w:num w:numId="8" w16cid:durableId="1857840039">
    <w:abstractNumId w:val="7"/>
  </w:num>
  <w:num w:numId="9" w16cid:durableId="582102661">
    <w:abstractNumId w:val="2"/>
  </w:num>
  <w:num w:numId="10" w16cid:durableId="1718503081">
    <w:abstractNumId w:val="1"/>
  </w:num>
  <w:num w:numId="11" w16cid:durableId="1895386846">
    <w:abstractNumId w:val="15"/>
  </w:num>
  <w:num w:numId="12" w16cid:durableId="2081174828">
    <w:abstractNumId w:val="0"/>
  </w:num>
  <w:num w:numId="13" w16cid:durableId="1572814653">
    <w:abstractNumId w:val="16"/>
  </w:num>
  <w:num w:numId="14" w16cid:durableId="2117946157">
    <w:abstractNumId w:val="6"/>
  </w:num>
  <w:num w:numId="15" w16cid:durableId="683093546">
    <w:abstractNumId w:val="9"/>
  </w:num>
  <w:num w:numId="16" w16cid:durableId="891772119">
    <w:abstractNumId w:val="13"/>
  </w:num>
  <w:num w:numId="17" w16cid:durableId="2076972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95"/>
    <w:rsid w:val="000008D6"/>
    <w:rsid w:val="00086D5F"/>
    <w:rsid w:val="00094753"/>
    <w:rsid w:val="000C6193"/>
    <w:rsid w:val="0018632C"/>
    <w:rsid w:val="001B4095"/>
    <w:rsid w:val="00205C33"/>
    <w:rsid w:val="00330C3A"/>
    <w:rsid w:val="003505ED"/>
    <w:rsid w:val="00353934"/>
    <w:rsid w:val="00357D9C"/>
    <w:rsid w:val="003D2A0F"/>
    <w:rsid w:val="004E034C"/>
    <w:rsid w:val="00523E13"/>
    <w:rsid w:val="00555AD3"/>
    <w:rsid w:val="005A23C2"/>
    <w:rsid w:val="005B26A1"/>
    <w:rsid w:val="005B2EC9"/>
    <w:rsid w:val="005C3376"/>
    <w:rsid w:val="005F54C7"/>
    <w:rsid w:val="0061632A"/>
    <w:rsid w:val="006731A1"/>
    <w:rsid w:val="00691D9B"/>
    <w:rsid w:val="00732100"/>
    <w:rsid w:val="007A3C34"/>
    <w:rsid w:val="008A4B0A"/>
    <w:rsid w:val="008B2970"/>
    <w:rsid w:val="00A75C1D"/>
    <w:rsid w:val="00A840D3"/>
    <w:rsid w:val="00AE5CE9"/>
    <w:rsid w:val="00B3408F"/>
    <w:rsid w:val="00BB18B8"/>
    <w:rsid w:val="00BC0519"/>
    <w:rsid w:val="00C75846"/>
    <w:rsid w:val="00E376F5"/>
    <w:rsid w:val="00E67642"/>
    <w:rsid w:val="00F1400B"/>
    <w:rsid w:val="00F169FE"/>
    <w:rsid w:val="00F53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04F5F"/>
  <w15:chartTrackingRefBased/>
  <w15:docId w15:val="{1E2701A5-7D8A-418A-A346-2D0370BC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B4095"/>
    <w:rPr>
      <w:sz w:val="24"/>
      <w:szCs w:val="24"/>
    </w:rPr>
  </w:style>
  <w:style w:type="paragraph" w:styleId="Nagwek8">
    <w:name w:val="heading 8"/>
    <w:basedOn w:val="Normalny"/>
    <w:next w:val="Normalny"/>
    <w:qFormat/>
    <w:rsid w:val="005C3376"/>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1B4095"/>
    <w:pPr>
      <w:autoSpaceDE w:val="0"/>
      <w:autoSpaceDN w:val="0"/>
      <w:ind w:left="3540" w:firstLine="708"/>
      <w:jc w:val="both"/>
    </w:pPr>
    <w:rPr>
      <w:sz w:val="20"/>
      <w:szCs w:val="20"/>
    </w:rPr>
  </w:style>
  <w:style w:type="table" w:styleId="Tabela-Siatka">
    <w:name w:val="Table Grid"/>
    <w:basedOn w:val="Standardowy"/>
    <w:rsid w:val="001B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5C3376"/>
    <w:rPr>
      <w:color w:val="0000FF"/>
      <w:u w:val="single"/>
    </w:rPr>
  </w:style>
  <w:style w:type="paragraph" w:styleId="Nagwek">
    <w:name w:val="header"/>
    <w:basedOn w:val="Normalny"/>
    <w:rsid w:val="005C3376"/>
    <w:pPr>
      <w:tabs>
        <w:tab w:val="center" w:pos="4536"/>
        <w:tab w:val="right" w:pos="9072"/>
      </w:tabs>
      <w:suppressAutoHyphens/>
    </w:pPr>
    <w:rPr>
      <w:lang w:eastAsia="zh-CN"/>
    </w:rPr>
  </w:style>
  <w:style w:type="paragraph" w:styleId="Tekstprzypisukocowego">
    <w:name w:val="endnote text"/>
    <w:basedOn w:val="Normalny"/>
    <w:rsid w:val="005C3376"/>
    <w:pPr>
      <w:suppressAutoHyphens/>
    </w:pPr>
    <w:rPr>
      <w:sz w:val="20"/>
      <w:szCs w:val="20"/>
      <w:lang w:eastAsia="zh-CN"/>
    </w:rPr>
  </w:style>
  <w:style w:type="paragraph" w:styleId="Tekstpodstawowy">
    <w:name w:val="Body Text"/>
    <w:basedOn w:val="Normalny"/>
    <w:rsid w:val="005C3376"/>
    <w:pPr>
      <w:spacing w:after="120"/>
    </w:pPr>
    <w:rPr>
      <w:sz w:val="20"/>
      <w:szCs w:val="20"/>
    </w:rPr>
  </w:style>
  <w:style w:type="paragraph" w:customStyle="1" w:styleId="ZnakZnak1ZnakZnakZnakZnak">
    <w:name w:val="Znak Znak1 Znak Znak Znak Znak"/>
    <w:basedOn w:val="Normalny"/>
    <w:rsid w:val="008B2970"/>
    <w:rPr>
      <w:rFonts w:ascii="Arial" w:hAnsi="Arial" w:cs="Arial"/>
    </w:rPr>
  </w:style>
  <w:style w:type="character" w:styleId="Odwoaniedokomentarza">
    <w:name w:val="annotation reference"/>
    <w:basedOn w:val="Domylnaczcionkaakapitu"/>
    <w:rsid w:val="00B3408F"/>
    <w:rPr>
      <w:sz w:val="16"/>
      <w:szCs w:val="16"/>
    </w:rPr>
  </w:style>
  <w:style w:type="paragraph" w:styleId="Tekstkomentarza">
    <w:name w:val="annotation text"/>
    <w:basedOn w:val="Normalny"/>
    <w:link w:val="TekstkomentarzaZnak"/>
    <w:rsid w:val="00B3408F"/>
    <w:rPr>
      <w:sz w:val="20"/>
      <w:szCs w:val="20"/>
    </w:rPr>
  </w:style>
  <w:style w:type="character" w:customStyle="1" w:styleId="TekstkomentarzaZnak">
    <w:name w:val="Tekst komentarza Znak"/>
    <w:basedOn w:val="Domylnaczcionkaakapitu"/>
    <w:link w:val="Tekstkomentarza"/>
    <w:rsid w:val="00B3408F"/>
  </w:style>
  <w:style w:type="paragraph" w:styleId="Tematkomentarza">
    <w:name w:val="annotation subject"/>
    <w:basedOn w:val="Tekstkomentarza"/>
    <w:next w:val="Tekstkomentarza"/>
    <w:link w:val="TematkomentarzaZnak"/>
    <w:rsid w:val="00B3408F"/>
    <w:rPr>
      <w:b/>
      <w:bCs/>
    </w:rPr>
  </w:style>
  <w:style w:type="character" w:customStyle="1" w:styleId="TematkomentarzaZnak">
    <w:name w:val="Temat komentarza Znak"/>
    <w:basedOn w:val="TekstkomentarzaZnak"/>
    <w:link w:val="Tematkomentarza"/>
    <w:rsid w:val="00B3408F"/>
    <w:rPr>
      <w:b/>
      <w:bCs/>
    </w:rPr>
  </w:style>
  <w:style w:type="paragraph" w:styleId="Tekstdymka">
    <w:name w:val="Balloon Text"/>
    <w:basedOn w:val="Normalny"/>
    <w:link w:val="TekstdymkaZnak"/>
    <w:rsid w:val="00B3408F"/>
    <w:rPr>
      <w:rFonts w:ascii="Segoe UI" w:hAnsi="Segoe UI" w:cs="Segoe UI"/>
      <w:sz w:val="18"/>
      <w:szCs w:val="18"/>
    </w:rPr>
  </w:style>
  <w:style w:type="character" w:customStyle="1" w:styleId="TekstdymkaZnak">
    <w:name w:val="Tekst dymka Znak"/>
    <w:basedOn w:val="Domylnaczcionkaakapitu"/>
    <w:link w:val="Tekstdymka"/>
    <w:rsid w:val="00B3408F"/>
    <w:rPr>
      <w:rFonts w:ascii="Segoe UI" w:hAnsi="Segoe UI" w:cs="Segoe UI"/>
      <w:sz w:val="18"/>
      <w:szCs w:val="18"/>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Akapitzlist">
    <w:name w:val="List Paragraph"/>
    <w:basedOn w:val="Normalny"/>
    <w:uiPriority w:val="34"/>
    <w:qFormat/>
    <w:rsid w:val="00E6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FCBA-E42D-4C20-99A3-6BBECAC2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8455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Informacja o wyborze oferty</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wyborze oferty</dc:title>
  <dc:subject/>
  <dc:creator>PC</dc:creator>
  <cp:keywords/>
  <dc:description/>
  <cp:lastModifiedBy>Katarzyna Jakimiec</cp:lastModifiedBy>
  <cp:revision>2</cp:revision>
  <cp:lastPrinted>2023-06-22T10:49:00Z</cp:lastPrinted>
  <dcterms:created xsi:type="dcterms:W3CDTF">2023-06-22T10:50:00Z</dcterms:created>
  <dcterms:modified xsi:type="dcterms:W3CDTF">2023-06-22T10:50:00Z</dcterms:modified>
</cp:coreProperties>
</file>