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2C638A02" w14:textId="07AA67D9" w:rsidR="00555D55" w:rsidRDefault="003E61A0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3E61A0">
        <w:rPr>
          <w:bCs/>
          <w:sz w:val="20"/>
          <w:szCs w:val="20"/>
        </w:rPr>
        <w:t>dotyczy postępowania ZP/2501/67/23 – Odczynniki i akcesoria laboratoryjne na potrzeby Zakładu Patomorfologii.</w:t>
      </w:r>
    </w:p>
    <w:p w14:paraId="6D16A58B" w14:textId="3642835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E61A0"/>
    <w:rsid w:val="003F14D9"/>
    <w:rsid w:val="0040557B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21</cp:revision>
  <dcterms:created xsi:type="dcterms:W3CDTF">2021-02-18T09:00:00Z</dcterms:created>
  <dcterms:modified xsi:type="dcterms:W3CDTF">2023-06-23T07:07:00Z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