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AF9C8" w14:textId="15BB8E6C" w:rsidR="002A531F" w:rsidRDefault="002A531F" w:rsidP="002A531F">
      <w:pPr>
        <w:pStyle w:val="Tekstpodstawowy"/>
        <w:spacing w:before="1"/>
        <w:rPr>
          <w:b/>
          <w:bCs/>
          <w:i/>
          <w:iCs/>
        </w:rPr>
      </w:pPr>
      <w:bookmarkStart w:id="0" w:name="_Hlk141257007"/>
      <w:r>
        <w:rPr>
          <w:b/>
          <w:bCs/>
          <w:i/>
          <w:iCs/>
        </w:rPr>
        <w:t>Załącznik nr 2a – formularz ofertowy techniczny</w:t>
      </w:r>
      <w:r w:rsidR="00737C23">
        <w:rPr>
          <w:b/>
          <w:bCs/>
          <w:i/>
          <w:iCs/>
        </w:rPr>
        <w:t xml:space="preserve"> (P.1)</w:t>
      </w:r>
    </w:p>
    <w:p w14:paraId="163D3105" w14:textId="4C6AE976" w:rsidR="002A531F" w:rsidRDefault="002A531F" w:rsidP="002A531F">
      <w:pPr>
        <w:pStyle w:val="Tekstpodstawowy"/>
        <w:spacing w:before="1"/>
        <w:rPr>
          <w:b/>
          <w:i/>
        </w:rPr>
      </w:pPr>
      <w:bookmarkStart w:id="1" w:name="_Hlk141262014"/>
      <w:r>
        <w:rPr>
          <w:bCs/>
          <w:i/>
        </w:rPr>
        <w:t xml:space="preserve">Dotyczy: postępowania pn. </w:t>
      </w:r>
      <w:bookmarkStart w:id="2" w:name="_Hlk141262036"/>
      <w:r w:rsidRPr="002A531F">
        <w:rPr>
          <w:bCs/>
          <w:i/>
        </w:rPr>
        <w:t>Dostawa odczynników i innych materiałów zużywalnych dla Zakładu Bakteriologii</w:t>
      </w:r>
      <w:r>
        <w:rPr>
          <w:bCs/>
          <w:i/>
          <w:color w:val="3C3C3C"/>
        </w:rPr>
        <w:t xml:space="preserve"> – znak </w:t>
      </w:r>
      <w:r w:rsidR="00737C23">
        <w:rPr>
          <w:bCs/>
          <w:i/>
          <w:color w:val="3C3C3C"/>
        </w:rPr>
        <w:t>ZP</w:t>
      </w:r>
      <w:r>
        <w:rPr>
          <w:bCs/>
          <w:i/>
          <w:color w:val="3C3C3C"/>
        </w:rPr>
        <w:t>/2501/</w:t>
      </w:r>
      <w:r w:rsidR="00737C23">
        <w:rPr>
          <w:bCs/>
          <w:i/>
          <w:color w:val="3C3C3C"/>
        </w:rPr>
        <w:t>72</w:t>
      </w:r>
      <w:r>
        <w:rPr>
          <w:bCs/>
          <w:i/>
          <w:color w:val="3C3C3C"/>
        </w:rPr>
        <w:t xml:space="preserve">/23           </w:t>
      </w:r>
      <w:r>
        <w:rPr>
          <w:b/>
          <w:i/>
        </w:rPr>
        <w:t xml:space="preserve">                                                                                                                                                  </w:t>
      </w:r>
      <w:bookmarkEnd w:id="2"/>
    </w:p>
    <w:bookmarkEnd w:id="0"/>
    <w:bookmarkEnd w:id="1"/>
    <w:p w14:paraId="08AFA3D3" w14:textId="3838FF60" w:rsidR="00E8317D" w:rsidRPr="002A531F" w:rsidRDefault="00E8317D" w:rsidP="00005E33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792FD401" w14:textId="6600E9D8" w:rsidR="00005E33" w:rsidRPr="002A531F" w:rsidRDefault="00005E33" w:rsidP="00737C2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2A531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Certyfikat ISO 9001 na produkcję testów.</w:t>
      </w:r>
    </w:p>
    <w:p w14:paraId="4B77E706" w14:textId="70A0C3A7" w:rsidR="00005E33" w:rsidRPr="002A531F" w:rsidRDefault="00005E33" w:rsidP="00737C2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2A531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Certyfikat ISO 13485:2003 podłoża na płytkach.</w:t>
      </w:r>
    </w:p>
    <w:p w14:paraId="03C4C310" w14:textId="46BD8FB3" w:rsidR="00005E33" w:rsidRPr="002A531F" w:rsidRDefault="00005E33" w:rsidP="00737C2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2A531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Certyfikaty Kontroli Jakości do każdej serii krążków, E-testów. Do oferty dołączyć przykładowe certyfikaty dla poszczególnych produktów.</w:t>
      </w:r>
    </w:p>
    <w:p w14:paraId="0B9BCCE9" w14:textId="66D79C35" w:rsidR="00005E33" w:rsidRPr="002A531F" w:rsidRDefault="00005E33" w:rsidP="00737C2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2A531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Terminy ważności: minimum 6 miesięcy</w:t>
      </w:r>
      <w:r w:rsidR="00500975" w:rsidRPr="002A531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.</w:t>
      </w:r>
    </w:p>
    <w:p w14:paraId="233F2CFB" w14:textId="09B6B58E" w:rsidR="00005E33" w:rsidRPr="002A531F" w:rsidRDefault="00005E33" w:rsidP="00737C2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2A531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Wykonawca </w:t>
      </w:r>
      <w:r w:rsidRPr="00A551AB">
        <w:rPr>
          <w:rFonts w:ascii="Arial" w:eastAsia="Times New Roman" w:hAnsi="Arial" w:cs="Arial"/>
          <w:strike/>
          <w:kern w:val="0"/>
          <w:sz w:val="18"/>
          <w:szCs w:val="18"/>
          <w:lang w:eastAsia="pl-PL"/>
          <w14:ligatures w14:val="none"/>
        </w:rPr>
        <w:t>dołączy do oferty</w:t>
      </w:r>
      <w:r w:rsidRPr="002A531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 </w:t>
      </w:r>
      <w:r w:rsidR="00A551AB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 złoży wraz z ofertą </w:t>
      </w:r>
      <w:r w:rsidRPr="002A531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metodyki oferowanych produktów.</w:t>
      </w:r>
    </w:p>
    <w:p w14:paraId="3F94CE66" w14:textId="71607BCA" w:rsidR="00005E33" w:rsidRPr="002A531F" w:rsidRDefault="00005E33" w:rsidP="00737C2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2A531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Wielkość op. 50 sztuk. Każda fiolka (blister) musi być opakowane w folię oraz karton  w celu zabezpieczenia przez uszkodzeniami mechanicznymi oraz przed dostępem światła słonecznego. Na kartonie musi być nadruk </w:t>
      </w:r>
      <w:r w:rsidRPr="002A531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br/>
        <w:t>z nr katalogowym, nazwą podłoża, nr serii.</w:t>
      </w:r>
    </w:p>
    <w:p w14:paraId="78737F5E" w14:textId="1269D8C1" w:rsidR="00005E33" w:rsidRPr="002A531F" w:rsidRDefault="00005E33" w:rsidP="00737C2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2A531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 Towar musi być transportowany w warunkach monitorowanych</w:t>
      </w:r>
      <w:r w:rsidR="00155965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, w szczególności w zakresie temperatury.</w:t>
      </w:r>
      <w:r w:rsidR="00A551AB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)</w:t>
      </w:r>
    </w:p>
    <w:p w14:paraId="5AFF146E" w14:textId="51FCA9F2" w:rsidR="00005E33" w:rsidRPr="00A551AB" w:rsidRDefault="00005E33" w:rsidP="00A551AB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  <w:b/>
          <w:bCs/>
          <w:color w:val="FF0000"/>
          <w:sz w:val="18"/>
          <w:szCs w:val="18"/>
        </w:rPr>
      </w:pPr>
      <w:r w:rsidRPr="002A531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 Do oferty załączyć pozytywną opinię Krajowego Ośrodka ds. Lekowrażliwości</w:t>
      </w:r>
      <w:r w:rsidR="00155965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.</w:t>
      </w:r>
    </w:p>
    <w:p w14:paraId="27EB5F20" w14:textId="4D24F449" w:rsidR="00005E33" w:rsidRPr="002A531F" w:rsidRDefault="00005E33" w:rsidP="00737C2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2A531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 Wszystkie krążki przechowywane w takiej samej temperaturze </w:t>
      </w:r>
      <w:r w:rsidR="00500975" w:rsidRPr="002A531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od </w:t>
      </w:r>
      <w:r w:rsidRPr="002A531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-20</w:t>
      </w:r>
      <w:r w:rsidR="00500975" w:rsidRPr="002A531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°C</w:t>
      </w:r>
      <w:r w:rsidRPr="002A531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 do + 8°C.</w:t>
      </w:r>
      <w:r w:rsidR="00A551AB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 </w:t>
      </w:r>
      <w:bookmarkStart w:id="3" w:name="_Hlk141256120"/>
    </w:p>
    <w:bookmarkEnd w:id="3"/>
    <w:p w14:paraId="43B4C4CE" w14:textId="6318CA7C" w:rsidR="00005E33" w:rsidRPr="002A531F" w:rsidRDefault="00005E33" w:rsidP="00737C2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2A531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 Szczepy kontrolne, drobnoustroje pochodzące maksymalnie z </w:t>
      </w:r>
      <w:r w:rsidR="0012220C" w:rsidRPr="002A531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3</w:t>
      </w:r>
      <w:r w:rsidRPr="002A531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 pasażu szczepu wzorcowego kolekcji ATCC, pakowane  po 2 wymazówki. Okres ważności minimum 12 miesięcy.</w:t>
      </w:r>
    </w:p>
    <w:p w14:paraId="7CF02283" w14:textId="5118B824" w:rsidR="00A551AB" w:rsidRPr="002A531F" w:rsidRDefault="009E332C" w:rsidP="00A551AB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Udostępnienie zamawiającemu na czas trwa</w:t>
      </w:r>
      <w:r w:rsidR="00240C28">
        <w:rPr>
          <w:rFonts w:ascii="Arial" w:hAnsi="Arial" w:cs="Arial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ia umowy następujących urządzeń:</w:t>
      </w:r>
    </w:p>
    <w:p w14:paraId="17C9D836" w14:textId="2818F28B" w:rsidR="00717F1E" w:rsidRPr="002A531F" w:rsidRDefault="00717F1E" w:rsidP="00A551AB">
      <w:pPr>
        <w:pStyle w:val="Akapitzlist"/>
        <w:numPr>
          <w:ilvl w:val="0"/>
          <w:numId w:val="2"/>
        </w:numPr>
        <w:spacing w:line="276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2A531F">
        <w:rPr>
          <w:rFonts w:ascii="Arial" w:hAnsi="Arial" w:cs="Arial"/>
          <w:sz w:val="18"/>
          <w:szCs w:val="18"/>
        </w:rPr>
        <w:t>dostarczenie witryny chłodniczej w formie użyczenia bolarus wysokość ok. 190 cm, głębokość ok. 75 cm, szerokość 180 cm</w:t>
      </w:r>
      <w:r w:rsidR="00240C28">
        <w:rPr>
          <w:rFonts w:ascii="Arial" w:hAnsi="Arial" w:cs="Arial"/>
          <w:sz w:val="18"/>
          <w:szCs w:val="18"/>
        </w:rPr>
        <w:t xml:space="preserve"> (zamawiający wskazuje na urządzenie Bolarus, jako przykład</w:t>
      </w:r>
      <w:r w:rsidR="009A5171">
        <w:rPr>
          <w:rFonts w:ascii="Arial" w:hAnsi="Arial" w:cs="Arial"/>
          <w:sz w:val="18"/>
          <w:szCs w:val="18"/>
        </w:rPr>
        <w:t>)</w:t>
      </w:r>
    </w:p>
    <w:p w14:paraId="6A560DCE" w14:textId="77777777" w:rsidR="00717F1E" w:rsidRPr="002A531F" w:rsidRDefault="00717F1E" w:rsidP="00A551AB">
      <w:pPr>
        <w:pStyle w:val="Akapitzlist"/>
        <w:numPr>
          <w:ilvl w:val="0"/>
          <w:numId w:val="2"/>
        </w:numPr>
        <w:spacing w:line="276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2A531F">
        <w:rPr>
          <w:rFonts w:ascii="Arial" w:hAnsi="Arial" w:cs="Arial"/>
          <w:sz w:val="18"/>
          <w:szCs w:val="18"/>
        </w:rPr>
        <w:t xml:space="preserve">Vortexu ze zmienną prędkością pracy, sterowany elektronicznie do 3000 obr./min., </w:t>
      </w:r>
    </w:p>
    <w:p w14:paraId="73686C3A" w14:textId="77777777" w:rsidR="00717F1E" w:rsidRPr="002A531F" w:rsidRDefault="00717F1E" w:rsidP="00A551AB">
      <w:pPr>
        <w:pStyle w:val="Akapitzlist"/>
        <w:numPr>
          <w:ilvl w:val="0"/>
          <w:numId w:val="2"/>
        </w:numPr>
        <w:spacing w:line="276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2A531F">
        <w:rPr>
          <w:rFonts w:ascii="Arial" w:hAnsi="Arial" w:cs="Arial"/>
          <w:sz w:val="18"/>
          <w:szCs w:val="18"/>
        </w:rPr>
        <w:t xml:space="preserve">densytometru do mierzenia zawiesin bakteryjnych wykonywanych na szklanych probówkach z solą „Injectio Natrii Chlorati” o średnicy około 17mm, </w:t>
      </w:r>
    </w:p>
    <w:p w14:paraId="0DFA6C35" w14:textId="080CD320" w:rsidR="00717F1E" w:rsidRPr="002A531F" w:rsidRDefault="00717F1E" w:rsidP="00A551AB">
      <w:pPr>
        <w:pStyle w:val="Akapitzlist"/>
        <w:numPr>
          <w:ilvl w:val="0"/>
          <w:numId w:val="2"/>
        </w:numPr>
        <w:spacing w:line="276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2A531F">
        <w:rPr>
          <w:rFonts w:ascii="Arial" w:hAnsi="Arial" w:cs="Arial"/>
          <w:sz w:val="18"/>
          <w:szCs w:val="18"/>
        </w:rPr>
        <w:t>zestawu pipet automatycznych ze stojakiem o pojemności 20-200ul, 5-50ul, 100ul, 100-1000ul z certyfikatem kalibracji oraz zapewnioną kalibracją podczas trwania umowy,</w:t>
      </w:r>
    </w:p>
    <w:p w14:paraId="3A506D4B" w14:textId="74BD0718" w:rsidR="00005E33" w:rsidRPr="00A551AB" w:rsidRDefault="00717F1E" w:rsidP="00A551AB">
      <w:pPr>
        <w:pStyle w:val="Akapitzlist"/>
        <w:numPr>
          <w:ilvl w:val="0"/>
          <w:numId w:val="2"/>
        </w:numPr>
        <w:spacing w:line="276" w:lineRule="auto"/>
        <w:ind w:left="851" w:hanging="425"/>
        <w:jc w:val="both"/>
        <w:rPr>
          <w:rFonts w:ascii="Arial" w:hAnsi="Arial" w:cs="Arial"/>
          <w:b/>
          <w:bCs/>
          <w:sz w:val="18"/>
          <w:szCs w:val="18"/>
        </w:rPr>
      </w:pPr>
      <w:r w:rsidRPr="002A531F">
        <w:rPr>
          <w:rFonts w:ascii="Arial" w:hAnsi="Arial" w:cs="Arial"/>
          <w:sz w:val="18"/>
          <w:szCs w:val="18"/>
        </w:rPr>
        <w:t>4 szt. dyspenserów do wykonywania antybiogramów metodą dyfuzyjną-krążkową.</w:t>
      </w:r>
    </w:p>
    <w:p w14:paraId="7EF8BDEA" w14:textId="77777777" w:rsidR="00A551AB" w:rsidRDefault="00A551AB" w:rsidP="00A551AB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A551AB" w:rsidRPr="00A551AB" w14:paraId="02AD4D0A" w14:textId="77777777" w:rsidTr="00A551A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22B8B" w14:textId="77777777" w:rsidR="00A551AB" w:rsidRPr="00A551AB" w:rsidRDefault="00A551AB" w:rsidP="00A551A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bookmarkStart w:id="4" w:name="_Hlk141258340"/>
            <w:r w:rsidRPr="00A55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Data; kwalifikowany podpis elektroniczny </w:t>
            </w:r>
          </w:p>
        </w:tc>
      </w:tr>
      <w:tr w:rsidR="00A551AB" w:rsidRPr="00A551AB" w14:paraId="0A0F1BD7" w14:textId="77777777" w:rsidTr="00A551A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2E6E" w14:textId="77777777" w:rsidR="00A551AB" w:rsidRPr="00A551AB" w:rsidRDefault="00A551AB" w:rsidP="00A551AB">
            <w:pPr>
              <w:spacing w:after="160"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bookmarkEnd w:id="4"/>
    </w:tbl>
    <w:p w14:paraId="014DE8F3" w14:textId="77777777" w:rsidR="00A551AB" w:rsidRPr="00A551AB" w:rsidRDefault="00A551AB" w:rsidP="00A551AB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sectPr w:rsidR="00A551AB" w:rsidRPr="00A551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E71F7"/>
    <w:multiLevelType w:val="hybridMultilevel"/>
    <w:tmpl w:val="9A264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F2C67"/>
    <w:multiLevelType w:val="hybridMultilevel"/>
    <w:tmpl w:val="457862F2"/>
    <w:lvl w:ilvl="0" w:tplc="0415000D">
      <w:start w:val="1"/>
      <w:numFmt w:val="bullet"/>
      <w:lvlText w:val=""/>
      <w:lvlJc w:val="left"/>
      <w:pPr>
        <w:ind w:left="15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 w16cid:durableId="1309869272">
    <w:abstractNumId w:val="0"/>
  </w:num>
  <w:num w:numId="2" w16cid:durableId="1868182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E33"/>
    <w:rsid w:val="00005E33"/>
    <w:rsid w:val="0012220C"/>
    <w:rsid w:val="00155965"/>
    <w:rsid w:val="00240C28"/>
    <w:rsid w:val="002A531F"/>
    <w:rsid w:val="002D68CE"/>
    <w:rsid w:val="00500975"/>
    <w:rsid w:val="00717F1E"/>
    <w:rsid w:val="00737C23"/>
    <w:rsid w:val="007A3AE7"/>
    <w:rsid w:val="009A5171"/>
    <w:rsid w:val="009E332C"/>
    <w:rsid w:val="00A551AB"/>
    <w:rsid w:val="00C07E88"/>
    <w:rsid w:val="00E8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22643"/>
  <w15:chartTrackingRefBased/>
  <w15:docId w15:val="{028D038D-CDB8-4DB2-99A8-F5F47585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5E3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2A531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18"/>
      <w:szCs w:val="18"/>
      <w:lang w:eastAsia="pl-PL" w:bidi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2A531F"/>
    <w:rPr>
      <w:rFonts w:ascii="Arial" w:eastAsia="Arial" w:hAnsi="Arial" w:cs="Arial"/>
      <w:kern w:val="0"/>
      <w:sz w:val="18"/>
      <w:szCs w:val="18"/>
      <w:lang w:eastAsia="pl-PL" w:bidi="pl-PL"/>
      <w14:ligatures w14:val="none"/>
    </w:rPr>
  </w:style>
  <w:style w:type="table" w:styleId="Tabela-Siatka">
    <w:name w:val="Table Grid"/>
    <w:basedOn w:val="Standardowy"/>
    <w:uiPriority w:val="39"/>
    <w:rsid w:val="00A55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33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3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3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3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3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3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Sakowska</dc:creator>
  <cp:keywords/>
  <dc:description/>
  <cp:lastModifiedBy>Wiesław Babiżewski</cp:lastModifiedBy>
  <cp:revision>6</cp:revision>
  <dcterms:created xsi:type="dcterms:W3CDTF">2023-07-26T06:54:00Z</dcterms:created>
  <dcterms:modified xsi:type="dcterms:W3CDTF">2023-07-28T10:40:00Z</dcterms:modified>
</cp:coreProperties>
</file>