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2C638A02" w14:textId="582F6B45" w:rsidR="00555D55" w:rsidRDefault="003E61A0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3E61A0">
        <w:rPr>
          <w:bCs/>
          <w:sz w:val="20"/>
          <w:szCs w:val="20"/>
        </w:rPr>
        <w:t>dotyczy postępowania ZP/2501/</w:t>
      </w:r>
      <w:r w:rsidR="004B3AC3">
        <w:rPr>
          <w:bCs/>
          <w:sz w:val="20"/>
          <w:szCs w:val="20"/>
        </w:rPr>
        <w:t>74.1</w:t>
      </w:r>
      <w:r w:rsidRPr="003E61A0">
        <w:rPr>
          <w:bCs/>
          <w:sz w:val="20"/>
          <w:szCs w:val="20"/>
        </w:rPr>
        <w:t xml:space="preserve">/23 – </w:t>
      </w:r>
      <w:r w:rsidR="00322885">
        <w:rPr>
          <w:bCs/>
          <w:sz w:val="20"/>
          <w:szCs w:val="20"/>
        </w:rPr>
        <w:t>Dostawa aparatury medycznej</w:t>
      </w:r>
    </w:p>
    <w:p w14:paraId="6D16A58B" w14:textId="36428358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7777777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oraz art. 109 ust. 1 pkt 1,  4, 7, 8 i 10 ustawy Pzp z 11 września 2019 r. (Dz.U. 2022 poz. 1710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740B4"/>
    <w:rsid w:val="001B0DD6"/>
    <w:rsid w:val="001F3F89"/>
    <w:rsid w:val="0020009C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4</cp:revision>
  <dcterms:created xsi:type="dcterms:W3CDTF">2023-09-01T10:58:00Z</dcterms:created>
  <dcterms:modified xsi:type="dcterms:W3CDTF">2023-09-01T11:25:00Z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