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A0AC" w14:textId="77777777" w:rsidR="004A3C36" w:rsidRDefault="004A3C36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31C76055" wp14:editId="48C76DA7">
            <wp:extent cx="5394325" cy="612775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649021" name="Obraz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28DF7" w14:textId="14FE28A3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0F56A9F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A3C36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2208294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356B1E83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</w:t>
      </w:r>
      <w:r w:rsidR="006937A3">
        <w:rPr>
          <w:rFonts w:ascii="Arial" w:eastAsia="Times New Roman" w:hAnsi="Arial" w:cs="Arial"/>
          <w:sz w:val="18"/>
          <w:szCs w:val="18"/>
          <w:lang w:eastAsia="pl-PL"/>
        </w:rPr>
        <w:t>p.o.</w:t>
      </w:r>
      <w:r w:rsidR="00A56CC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6B89EE1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845F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99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F845F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C82B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C82B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2E15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605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0DDE12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1B13E9A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65F7FDB1" w14:textId="77777777" w:rsidR="00C31F3D" w:rsidRDefault="00C31F3D" w:rsidP="00C31F3D">
      <w:pPr>
        <w:numPr>
          <w:ilvl w:val="0"/>
          <w:numId w:val="29"/>
        </w:numPr>
        <w:tabs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75CC4E75" w14:textId="77777777" w:rsidR="00C31F3D" w:rsidRDefault="00C31F3D" w:rsidP="00C31F3D">
      <w:pPr>
        <w:pStyle w:val="Akapitzlist"/>
        <w:numPr>
          <w:ilvl w:val="1"/>
          <w:numId w:val="30"/>
        </w:numPr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</w:t>
      </w:r>
    </w:p>
    <w:p w14:paraId="39EAD292" w14:textId="1FE1F758" w:rsidR="00C31F3D" w:rsidRDefault="00C31F3D" w:rsidP="00C31F3D">
      <w:pPr>
        <w:pStyle w:val="Akapitzlist"/>
        <w:ind w:left="1134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potrzeb Zamawiającego, 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odczynników, </w:t>
      </w:r>
      <w:r>
        <w:rPr>
          <w:rFonts w:eastAsia="Symbol"/>
          <w:b/>
        </w:rPr>
        <w:t xml:space="preserve"> </w:t>
      </w:r>
      <w:r>
        <w:rPr>
          <w:rFonts w:ascii="Arial" w:eastAsia="Symbol" w:hAnsi="Arial" w:cs="Arial"/>
          <w:b/>
          <w:sz w:val="18"/>
          <w:szCs w:val="18"/>
        </w:rPr>
        <w:t>kalibratorów, materiałów</w:t>
      </w:r>
      <w:r>
        <w:rPr>
          <w:rFonts w:ascii="Arial" w:eastAsia="Symbol" w:hAnsi="Arial" w:cs="Arial"/>
          <w:sz w:val="18"/>
          <w:szCs w:val="18"/>
        </w:rPr>
        <w:t xml:space="preserve"> </w:t>
      </w:r>
      <w:r>
        <w:rPr>
          <w:rFonts w:ascii="Arial" w:eastAsia="Symbol" w:hAnsi="Arial" w:cs="Arial"/>
          <w:b/>
          <w:sz w:val="18"/>
          <w:szCs w:val="18"/>
        </w:rPr>
        <w:t>kontrolnych do Immunochemii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zwanych dalej towarem. Zamawiane w okresie obowiązywania Umowy łączne ilości towaru oraz jego właściwości zostały określone w załączniku nr 1 do Umowy </w:t>
      </w:r>
      <w:bookmarkStart w:id="0" w:name="_Hlk121384291"/>
      <w:r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009CEC75" w14:textId="77777777" w:rsidR="00C31F3D" w:rsidRDefault="00C31F3D" w:rsidP="00C31F3D">
      <w:pPr>
        <w:pStyle w:val="Akapitzlist"/>
        <w:numPr>
          <w:ilvl w:val="1"/>
          <w:numId w:val="31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dzierżawa </w:t>
      </w:r>
      <w:r>
        <w:rPr>
          <w:rFonts w:ascii="Arial" w:eastAsia="Symbol" w:hAnsi="Arial" w:cs="Arial"/>
          <w:b/>
          <w:sz w:val="18"/>
          <w:szCs w:val="18"/>
        </w:rPr>
        <w:t>analizatora</w:t>
      </w:r>
      <w:r>
        <w:rPr>
          <w:rFonts w:ascii="Arial" w:eastAsia="Symbol" w:hAnsi="Arial" w:cs="Arial"/>
          <w:bCs/>
          <w:sz w:val="18"/>
          <w:szCs w:val="18"/>
        </w:rPr>
        <w:t>,</w:t>
      </w:r>
      <w:r>
        <w:rPr>
          <w:rFonts w:ascii="Arial" w:eastAsia="Symbol" w:hAnsi="Arial" w:cs="Arial"/>
          <w:b/>
          <w:sz w:val="18"/>
          <w:szCs w:val="18"/>
        </w:rPr>
        <w:t xml:space="preserve"> </w:t>
      </w:r>
      <w:r>
        <w:rPr>
          <w:rFonts w:ascii="Arial" w:eastAsia="Symbol" w:hAnsi="Arial" w:cs="Arial"/>
          <w:sz w:val="18"/>
          <w:szCs w:val="18"/>
        </w:rPr>
        <w:t>z wyposażeniem określonym w załączniku nr 2 do Umowy (kopia załącznika nr 2a do oferty), zwanymi dalej urządzeniami</w:t>
      </w:r>
    </w:p>
    <w:p w14:paraId="1F27E793" w14:textId="0FB6ED67" w:rsidR="00C31F3D" w:rsidRDefault="00C31F3D" w:rsidP="00C31F3D">
      <w:pPr>
        <w:pStyle w:val="Akapitzlist"/>
        <w:numPr>
          <w:ilvl w:val="1"/>
          <w:numId w:val="31"/>
        </w:numPr>
        <w:ind w:right="7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inne zobowiązania Stron wynikające z treści SWZ powołanego postępowania o udzielenie zamówienia publicznego (znak sprawy 2501/</w:t>
      </w:r>
      <w:r w:rsidR="00F845FD">
        <w:rPr>
          <w:rFonts w:ascii="Arial" w:eastAsia="Times New Roman" w:hAnsi="Arial" w:cs="Arial"/>
          <w:sz w:val="18"/>
          <w:szCs w:val="18"/>
          <w:lang w:eastAsia="pl-PL"/>
        </w:rPr>
        <w:t>99</w:t>
      </w:r>
      <w:r>
        <w:rPr>
          <w:rFonts w:ascii="Arial" w:eastAsia="Times New Roman" w:hAnsi="Arial" w:cs="Arial"/>
          <w:sz w:val="18"/>
          <w:szCs w:val="18"/>
          <w:lang w:eastAsia="pl-PL"/>
        </w:rPr>
        <w:t>/23) oraz treści Umowy.</w:t>
      </w:r>
    </w:p>
    <w:p w14:paraId="58EBA62E" w14:textId="77777777" w:rsidR="00C31F3D" w:rsidRDefault="00C31F3D" w:rsidP="00C31F3D">
      <w:pPr>
        <w:numPr>
          <w:ilvl w:val="0"/>
          <w:numId w:val="32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63530564" w14:textId="77777777" w:rsidR="00C31F3D" w:rsidRDefault="00C31F3D" w:rsidP="00C31F3D">
      <w:pPr>
        <w:numPr>
          <w:ilvl w:val="0"/>
          <w:numId w:val="33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0302CB36" w14:textId="77777777" w:rsidR="00C31F3D" w:rsidRDefault="00C31F3D" w:rsidP="00C31F3D">
      <w:pPr>
        <w:numPr>
          <w:ilvl w:val="0"/>
          <w:numId w:val="33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 z tytułu dzierżawy Urządzenia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wynosi za każdy miesiąc kalendarzowy………………. PLN netto, plus należny podatek VAT i będzie przez Zamawiającego uiszczana dokonana w ciągu 30  dni  od daty wystawienia przez Wykonawcę faktury za dany miesiąc rozliczeniowy, na rachunek bankowy Wykonawcy wskazany na fakturze. </w:t>
      </w:r>
    </w:p>
    <w:p w14:paraId="1D3A9017" w14:textId="77777777" w:rsidR="00C31F3D" w:rsidRDefault="00C31F3D" w:rsidP="00C31F3D">
      <w:pPr>
        <w:pStyle w:val="Akapitzlist"/>
        <w:numPr>
          <w:ilvl w:val="0"/>
          <w:numId w:val="33"/>
        </w:numPr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W sytuacjach, gdy użytkowanie przez Zamawiającego Urządzenia, ze względu na jego stan techniczny, nie będzie możliwe w dni robocze (od poniedziałku do piątku)  w godz. od 8:00 do 13:00, opłata z tytułu dzierżawy Urządzenia nie będzie Wykonawcy przysługiwała za cały dzień, w którym przerwa w eksploatacji wystąpiła, w wysokości 1/30 miesięcznej opłaty ustalonej w ust. 4, chyba że na czas tej przerwy udostępni Zamawiającemu do użytkowania urządzenie zastępcze, o parametrach i funkcjach odpowiadających wydzierżawianemu Urządzeniu.</w:t>
      </w:r>
    </w:p>
    <w:p w14:paraId="6AB6820B" w14:textId="77777777" w:rsidR="00C31F3D" w:rsidRDefault="00C31F3D" w:rsidP="00C31F3D">
      <w:pPr>
        <w:pStyle w:val="Akapitzlist"/>
        <w:numPr>
          <w:ilvl w:val="0"/>
          <w:numId w:val="33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76A7DFF8" w14:textId="77777777" w:rsidR="00C31F3D" w:rsidRDefault="00C31F3D" w:rsidP="00C31F3D">
      <w:pPr>
        <w:pStyle w:val="Akapitzlist"/>
        <w:numPr>
          <w:ilvl w:val="0"/>
          <w:numId w:val="33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1" w:name="_Hlk50034704"/>
    </w:p>
    <w:bookmarkEnd w:id="1"/>
    <w:p w14:paraId="21483697" w14:textId="77777777" w:rsidR="00C31F3D" w:rsidRDefault="00C31F3D" w:rsidP="00C31F3D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6A62FE51" w14:textId="77777777" w:rsidR="00C31F3D" w:rsidRDefault="00C31F3D" w:rsidP="00C31F3D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ust. 8 nie może przekroczyć  5% Wartości Umowy. Ceny jednostkowe towaru wprowadzonego do Umowy w związku z rozszerzeniem zostaną ustalone w drodze negocjacji przeprowadzonej pomiędzy Stronami.</w:t>
      </w:r>
    </w:p>
    <w:p w14:paraId="72C363D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4CDAC11E" w14:textId="77777777" w:rsidR="00C31F3D" w:rsidRDefault="00C31F3D" w:rsidP="00C31F3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7F2F7FC6" w14:textId="77777777" w:rsidR="00C31F3D" w:rsidRDefault="00C31F3D" w:rsidP="00C31F3D">
      <w:pPr>
        <w:pStyle w:val="Akapitzlist"/>
        <w:numPr>
          <w:ilvl w:val="0"/>
          <w:numId w:val="34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48 miesięcy , licząc od daty, o której mowa w par. 6 ust.2.</w:t>
      </w:r>
    </w:p>
    <w:p w14:paraId="5C45D400" w14:textId="77777777" w:rsidR="00C31F3D" w:rsidRDefault="00C31F3D" w:rsidP="00C31F3D">
      <w:pPr>
        <w:numPr>
          <w:ilvl w:val="0"/>
          <w:numId w:val="34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Jeśli, w okresie obowiązywania Umowy, stopień jej realizacji wskazywać będzie na mniejszą niż przewidywano wielkość całkowitego zamówienia, termin określony w ust. 1 może zostać za zgodą Stron wydłużony do dnia, w którym Wartość Umowy, osiągnie wielkość określoną w § 1 ust. 3.</w:t>
      </w:r>
    </w:p>
    <w:p w14:paraId="7DE2F49D" w14:textId="77777777" w:rsidR="00C31F3D" w:rsidRDefault="00C31F3D" w:rsidP="00C31F3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CF2B77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54C33498" w14:textId="77777777" w:rsidR="00C31F3D" w:rsidRDefault="00C31F3D" w:rsidP="00C31F3D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5FC5862E" w14:textId="0457E467" w:rsidR="00C31F3D" w:rsidRPr="00183469" w:rsidRDefault="00C31F3D" w:rsidP="00183469">
      <w:pPr>
        <w:pStyle w:val="Akapitzlist"/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346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18346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183469">
        <w:rPr>
          <w:rFonts w:ascii="Arial" w:eastAsia="Times New Roman" w:hAnsi="Arial" w:cs="Arial"/>
          <w:sz w:val="18"/>
          <w:szCs w:val="18"/>
          <w:lang w:eastAsia="pl-PL"/>
        </w:rPr>
        <w:t xml:space="preserve"> do Umowy, plus należny podatek VAT.</w:t>
      </w:r>
    </w:p>
    <w:p w14:paraId="37B9802F" w14:textId="77777777" w:rsidR="00C31F3D" w:rsidRDefault="00C31F3D" w:rsidP="00183469">
      <w:pPr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cen jednostkowych są możliwe jedynie w przypadkach przewidzianych w Umowie.</w:t>
      </w:r>
    </w:p>
    <w:p w14:paraId="62774D02" w14:textId="77777777" w:rsidR="00C31F3D" w:rsidRDefault="00C31F3D" w:rsidP="00183469">
      <w:pPr>
        <w:numPr>
          <w:ilvl w:val="0"/>
          <w:numId w:val="50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15D23FF0" w14:textId="77777777" w:rsidR="00C31F3D" w:rsidRDefault="00C31F3D" w:rsidP="00C31F3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EB977B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121F137E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4D3B7907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7D9EDA7B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523091D3" w14:textId="77777777" w:rsidR="00C31F3D" w:rsidRDefault="00C31F3D" w:rsidP="00C31F3D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C573048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27E411D3" w14:textId="77777777" w:rsidR="00C31F3D" w:rsidRDefault="00C31F3D" w:rsidP="00C31F3D">
      <w:pPr>
        <w:numPr>
          <w:ilvl w:val="0"/>
          <w:numId w:val="3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738C930E" w14:textId="77777777" w:rsidR="00C31F3D" w:rsidRDefault="00C31F3D" w:rsidP="00C31F3D">
      <w:pPr>
        <w:numPr>
          <w:ilvl w:val="0"/>
          <w:numId w:val="35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72F28442" w14:textId="77777777" w:rsidR="00C31F3D" w:rsidRDefault="00C31F3D" w:rsidP="00C31F3D">
      <w:pPr>
        <w:numPr>
          <w:ilvl w:val="0"/>
          <w:numId w:val="35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96F89F2" w14:textId="77777777" w:rsidR="007B5D0B" w:rsidRDefault="007B5D0B" w:rsidP="007B5D0B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C8C1B3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1CBBD542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6CF107A9" w14:textId="77777777" w:rsidR="00C31F3D" w:rsidRDefault="00C31F3D" w:rsidP="00C31F3D">
      <w:pPr>
        <w:numPr>
          <w:ilvl w:val="0"/>
          <w:numId w:val="36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5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75BFD18E" w14:textId="77777777" w:rsidR="00C31F3D" w:rsidRDefault="00C31F3D" w:rsidP="00C31F3D">
      <w:pPr>
        <w:numPr>
          <w:ilvl w:val="0"/>
          <w:numId w:val="36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magazynu Zamawiającego, zlokalizowanego na poziomie niskiego parteru w siedzibie Zamawiającego ul. Powstańców Wielkopolskich 2, 06-400 Ciechanów (wjazd na parking w „studni”). </w:t>
      </w:r>
    </w:p>
    <w:p w14:paraId="23480157" w14:textId="69F0E24E" w:rsidR="00D82FB6" w:rsidRDefault="00D82FB6" w:rsidP="00D82FB6">
      <w:pPr>
        <w:numPr>
          <w:ilvl w:val="0"/>
          <w:numId w:val="36"/>
        </w:numPr>
        <w:tabs>
          <w:tab w:val="clear" w:pos="720"/>
          <w:tab w:val="num" w:pos="284"/>
        </w:tabs>
        <w:ind w:right="57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31F3D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</w:t>
      </w:r>
      <w:r w:rsidRPr="00D82FB6">
        <w:rPr>
          <w:rFonts w:ascii="Arial" w:eastAsia="Times New Roman" w:hAnsi="Arial" w:cs="Arial"/>
          <w:sz w:val="18"/>
          <w:szCs w:val="18"/>
          <w:lang w:eastAsia="pl-PL"/>
        </w:rPr>
        <w:t>zobowiązuje się do wnoszenia opłat za wjazd oraz parkowanie pojazdów samochodowych</w:t>
      </w:r>
    </w:p>
    <w:p w14:paraId="59714856" w14:textId="77777777" w:rsidR="00D82FB6" w:rsidRDefault="00D82FB6" w:rsidP="00D82FB6">
      <w:pPr>
        <w:ind w:left="720" w:right="57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FB6">
        <w:rPr>
          <w:rFonts w:ascii="Arial" w:eastAsia="Times New Roman" w:hAnsi="Arial" w:cs="Arial"/>
          <w:sz w:val="18"/>
          <w:szCs w:val="18"/>
          <w:lang w:eastAsia="pl-PL"/>
        </w:rPr>
        <w:t xml:space="preserve"> na terenie nieruchomości Zamawiającego zlokalizowanej w Ciechanowie przy ul. Powstańców Wielkopolskich </w:t>
      </w:r>
    </w:p>
    <w:p w14:paraId="5AD73BD5" w14:textId="40969D68" w:rsidR="00C31F3D" w:rsidRPr="00D82FB6" w:rsidRDefault="00D82FB6" w:rsidP="00D82FB6">
      <w:pPr>
        <w:ind w:left="720" w:right="57" w:hanging="43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D82FB6">
        <w:rPr>
          <w:rFonts w:ascii="Arial" w:eastAsia="Times New Roman" w:hAnsi="Arial" w:cs="Arial"/>
          <w:sz w:val="18"/>
          <w:szCs w:val="18"/>
          <w:lang w:eastAsia="pl-PL"/>
        </w:rPr>
        <w:t>2, w wysokości ustalonej w aktualnie obowiązującym cenniku.</w:t>
      </w:r>
    </w:p>
    <w:p w14:paraId="0E1F2EFA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datę zrealizowanej dostawy przyjmuje się dzień wydania towaru osobie upoważnionej przez Zamawiającego do odbioru towaru.</w:t>
      </w:r>
    </w:p>
    <w:p w14:paraId="5D59E311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5C68F07F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40DF1280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48D59496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44B22166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na adres poczty elektronicznej Wykonawcy przez pracownika Zamawiającego.  </w:t>
      </w:r>
    </w:p>
    <w:p w14:paraId="00B816E8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1537562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69CB05CB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2CAA363E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18EFC37D" w14:textId="77777777" w:rsidR="00C31F3D" w:rsidRDefault="00C31F3D" w:rsidP="00C31F3D">
      <w:pPr>
        <w:numPr>
          <w:ilvl w:val="0"/>
          <w:numId w:val="36"/>
        </w:numPr>
        <w:shd w:val="clear" w:color="auto" w:fill="FFFFFF"/>
        <w:tabs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12B5984" w14:textId="77777777" w:rsidR="00C31F3D" w:rsidRDefault="00C31F3D" w:rsidP="00C31F3D">
      <w:pPr>
        <w:numPr>
          <w:ilvl w:val="0"/>
          <w:numId w:val="36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37160541" w14:textId="77777777" w:rsidR="00C31F3D" w:rsidRDefault="00C31F3D" w:rsidP="00C31F3D">
      <w:pPr>
        <w:numPr>
          <w:ilvl w:val="0"/>
          <w:numId w:val="36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62D46275" w14:textId="77777777" w:rsidR="00C31F3D" w:rsidRDefault="00C31F3D" w:rsidP="00C31F3D">
      <w:pPr>
        <w:ind w:left="993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D2062A" w14:textId="77777777" w:rsidR="00C31F3D" w:rsidRDefault="00C31F3D" w:rsidP="00C31F3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7C431CB2" w14:textId="77777777" w:rsidR="00C31F3D" w:rsidRDefault="00C31F3D" w:rsidP="00C31F3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Dzierżawa urządzenia</w:t>
      </w:r>
    </w:p>
    <w:p w14:paraId="35B0D5A5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urządzeń, które w celu realizacji niniejszej Umowy przekaże do użytkowania Zamawiającemu w formie dzierżawy. </w:t>
      </w:r>
    </w:p>
    <w:p w14:paraId="5C00F3E1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Wykonawca,  w ciągu 21 dni od daty zawarcia niniejszej umowy zainstaluje i uruchomi wszystkie dostarczone w ramach umowy urządzenia,   a także przeszkoli personel Zamawiającego w zakresie jego obsługi. Zamawiający potwierdzi wykonanie powyższych czynności w protokole zdawczo-odbiorczym, przygotowanym na tę okoliczność przez Wykonawcę.</w:t>
      </w:r>
    </w:p>
    <w:p w14:paraId="2B98EFE2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 ciągu 14 dni od daty podpisania protokołu, o którym mowa w ust. 1 Wykonawca zapewni pełną współpracę analizatora z systemem informatycznym w Szpitalu {łącze dwukierunkowe}, poprzez transmisję zleceń, wyników badań i wyników kontroli jakości. </w:t>
      </w:r>
    </w:p>
    <w:p w14:paraId="25376F38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przekaże Zamawiającemu paszporty techniczne wszystkich dostarczonych urządzeń, w terminie, o którym mowa w ust. 2.</w:t>
      </w:r>
    </w:p>
    <w:p w14:paraId="5AB28112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urządzeń w pełniej sprawności, przez cały okres obowiązywania umowy, jest obowiązkiem Wykonawcy. W tym celu Wykonawca przeprowadzi w okresie dzierżawy przeglądy techniczne urządzeń, zgodnie z zaleceniami producentów. </w:t>
      </w:r>
    </w:p>
    <w:p w14:paraId="0D0E858E" w14:textId="598E2C4E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przeglądu technicznego Wykonawca udokumentuje każdorazowo przekazaniem Zamawiającemu, w terminie 24 godz.</w:t>
      </w:r>
      <w:r w:rsidR="001A58B5">
        <w:rPr>
          <w:rFonts w:ascii="Arial" w:eastAsia="Symbol" w:hAnsi="Arial" w:cs="Arial"/>
          <w:sz w:val="18"/>
          <w:szCs w:val="18"/>
          <w:lang w:eastAsia="pl-PL"/>
        </w:rPr>
        <w:t xml:space="preserve"> w dni robocze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od zakończenia przeglądu,  stosownego certyfikatu sprawności technicznej urządzenia, potwierdzającego  wypełnienie specyfikacji producenta (świadectwo walidacji). Przekazanie takiego dokumentu jest warunkiem uznania przez Zamawiającego przeglądu za przeprowadzony.</w:t>
      </w:r>
    </w:p>
    <w:p w14:paraId="01264F4A" w14:textId="77777777" w:rsidR="00C31F3D" w:rsidRDefault="00C31F3D" w:rsidP="00C31F3D">
      <w:pPr>
        <w:numPr>
          <w:ilvl w:val="0"/>
          <w:numId w:val="37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Termin następnego przeglądu technicznego dla danego urządzenia, zostanie przez serwisanta zapisana na naklejce, która zostanie przylepiona w widocznym miejscu na urządzeniu.</w:t>
      </w:r>
    </w:p>
    <w:p w14:paraId="35BC6DED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zgłaszania awarii urządzeń (telefonicznie, pocztą elektroniczną) we wszystkie dni tygodnia, 24 h/dobę. Wszystkie terminy związane z obowiązkami Wykonawcy w zakresie naprawy urządzeń, liczone będą od terminu zgłoszenia.</w:t>
      </w:r>
    </w:p>
    <w:p w14:paraId="18D1DEBD" w14:textId="77777777" w:rsidR="00C31F3D" w:rsidRDefault="00C31F3D" w:rsidP="00C31F3D">
      <w:pPr>
        <w:numPr>
          <w:ilvl w:val="0"/>
          <w:numId w:val="37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reakcję serwisu w ciągu 24 godzin od zgłoszenia w dni robocze. Przez pojęcie „reakcji serwisu” rozumie się czynności podjęte przez Wykonawcę lub ustalenia dokonane przez niego z Zamawiającym określające sposób i termin przeprowadzenia naprawy.</w:t>
      </w:r>
    </w:p>
    <w:p w14:paraId="465ABC18" w14:textId="77777777" w:rsidR="00C31F3D" w:rsidRDefault="00C31F3D" w:rsidP="00C31F3D">
      <w:pPr>
        <w:numPr>
          <w:ilvl w:val="0"/>
          <w:numId w:val="37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zobowiązuje się do naprawy urządzeń, do godz. 15:00, najpóźniej w piątym dniu roboczym, następującym po dacie zgłoszenia (telefonicznie lub e-mailem) przez Zamawiającego awarii. Naprawa zostanie wykonana w miejscu instalacji urządzenia.</w:t>
      </w:r>
    </w:p>
    <w:p w14:paraId="21EED0D8" w14:textId="77777777" w:rsidR="00C31F3D" w:rsidRDefault="00C31F3D" w:rsidP="00C31F3D">
      <w:pPr>
        <w:numPr>
          <w:ilvl w:val="0"/>
          <w:numId w:val="37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Jeśli urządzenia nie zostaną naprawione  w terminie ustalonym w ust. 10, Strony ustalają uprawnienia Zamawiającego do wykonania następujących czynności:</w:t>
      </w:r>
    </w:p>
    <w:p w14:paraId="61CEA610" w14:textId="77777777" w:rsidR="00C31F3D" w:rsidRDefault="00C31F3D" w:rsidP="00C31F3D">
      <w:pPr>
        <w:numPr>
          <w:ilvl w:val="0"/>
          <w:numId w:val="38"/>
        </w:numPr>
        <w:tabs>
          <w:tab w:val="left" w:pos="720"/>
        </w:tabs>
        <w:suppressAutoHyphens/>
        <w:ind w:left="720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zlecenie przeprowadzenia  badań, których wykonanie nie jest możliwe ze względu na awarię analizatora, w innych pracowniach diagnostyki laboratoryjnej. Kosztami badań, transportu próbek i wyników zostanie obciążony Wykonawca, w wysokości wynikającej z różnicy pomiędzy wartością badań zleconych w tym trybie, a ceną określoną w Umowie. Wykonanie zastępcze nie wymaga każdorazowej zgody Wykonawcy.</w:t>
      </w:r>
    </w:p>
    <w:p w14:paraId="4FC5AB79" w14:textId="77777777" w:rsidR="00C31F3D" w:rsidRDefault="00C31F3D" w:rsidP="00C31F3D">
      <w:pPr>
        <w:numPr>
          <w:ilvl w:val="0"/>
          <w:numId w:val="38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>wysokości 500,00 zł za każdą rozpoczętą 24 godzinną zwłokę w naprawie urządzeń, ponad termin ustalony w ust. 10.</w:t>
      </w:r>
    </w:p>
    <w:p w14:paraId="6D501DDE" w14:textId="77777777" w:rsidR="00C31F3D" w:rsidRDefault="00C31F3D" w:rsidP="00C31F3D">
      <w:pPr>
        <w:numPr>
          <w:ilvl w:val="1"/>
          <w:numId w:val="38"/>
        </w:numPr>
        <w:tabs>
          <w:tab w:val="left" w:pos="360"/>
          <w:tab w:val="left" w:pos="720"/>
        </w:tabs>
        <w:suppressAutoHyphens/>
        <w:ind w:left="360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Zamawiający nie może skorzystać z uprawnień wynikających z ust. 11,  jeśli do upływu terminu, o którym mowa w ust. 10, Wykonawca zainstaluje w miejscu wskazanym przez Zamawiającego urządzenie zastępcze dla dzierżawionego na podstawie Umowy, do czasu jego naprawy.</w:t>
      </w:r>
    </w:p>
    <w:p w14:paraId="3596B07B" w14:textId="77777777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Wykonawca zapewni Zamawiającemu możliwość uzyskania (telefonicznie lub pocztą elektroniczną) porad specjalistycznych związanych z przedmiotem zamówienia, w celu rozstrzygania wątpliwości  Zamawiającego, pojawiających się w okresie obowiązywania umowy.</w:t>
      </w:r>
    </w:p>
    <w:p w14:paraId="70FD28A3" w14:textId="4B775BDB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Wszelkie czynności serwisowe Wykonawca odnotuje w paszporcie technicznym urządzenia oraz raporcie z serwisowym, który zostanie przekazany pocztą elektroniczną, najpóźniej w ciągu 24 godzin</w:t>
      </w:r>
      <w:r w:rsidR="001A58B5" w:rsidRPr="001A58B5">
        <w:t xml:space="preserve"> </w:t>
      </w:r>
      <w:r w:rsidR="001A58B5" w:rsidRPr="001A58B5">
        <w:rPr>
          <w:rFonts w:ascii="Arial" w:eastAsia="Symbol" w:hAnsi="Arial" w:cs="Arial"/>
          <w:sz w:val="18"/>
          <w:szCs w:val="18"/>
          <w:lang w:eastAsia="pl-PL"/>
        </w:rPr>
        <w:t>w dni robocze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po ich zakończeniu, do Zakładu Diagnostyki Laboratoryjnej Zamawiającego, w celu uzyskania od niego potwierdzenia przeprowadzonych czynności serwisowych. Raport winien w sposób jednoznaczny wskazywać zgodność serwisowanego urządzenia ze specyfikacją producenta.</w:t>
      </w:r>
    </w:p>
    <w:p w14:paraId="3B0CD9C5" w14:textId="77777777" w:rsidR="00C31F3D" w:rsidRDefault="00C31F3D" w:rsidP="00C31F3D">
      <w:pPr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Wykonawca ubezpieczy na czas trwania umowy wydzierżawiony analizator od wszelkiego rodzaju </w:t>
      </w:r>
      <w:proofErr w:type="spellStart"/>
      <w:r>
        <w:rPr>
          <w:rFonts w:ascii="Arial" w:eastAsia="Symbol" w:hAnsi="Arial" w:cs="Arial"/>
          <w:sz w:val="18"/>
          <w:szCs w:val="18"/>
          <w:lang w:eastAsia="pl-PL"/>
        </w:rPr>
        <w:t>ryzyk</w:t>
      </w:r>
      <w:proofErr w:type="spellEnd"/>
      <w:r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770B2B69" w14:textId="77777777" w:rsidR="00C31F3D" w:rsidRDefault="00C31F3D" w:rsidP="00C31F3D">
      <w:pPr>
        <w:widowControl w:val="0"/>
        <w:numPr>
          <w:ilvl w:val="2"/>
          <w:numId w:val="39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wygaśnięcia lub rozwiązania umowy Zamawiający zwróci Wykonawcy wszystkie dzierżawione urządzenia, w stanie nie pogorszonym, z uwzględnieniem naturalnego zużycia. Wykonawca zdemontuje urządzenia i odbierze je od Zamawiającego stosownym protokołem.  Na życzenie Zamawiającego Wykonawca usunie z pamięci analizatora (dysków) wszystkie znajdujące się w niej dane.</w:t>
      </w:r>
    </w:p>
    <w:p w14:paraId="028D5AFA" w14:textId="77777777" w:rsidR="00C31F3D" w:rsidRDefault="00C31F3D" w:rsidP="00C31F3D">
      <w:pPr>
        <w:numPr>
          <w:ilvl w:val="2"/>
          <w:numId w:val="39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>
        <w:rPr>
          <w:rFonts w:ascii="Arial" w:eastAsia="Symbol" w:hAnsi="Arial" w:cs="Arial"/>
          <w:color w:val="000000"/>
          <w:sz w:val="18"/>
          <w:szCs w:val="18"/>
          <w:lang w:eastAsia="zh-CN"/>
        </w:rPr>
        <w:t>Wszystkie koszty związane z realizacją zobowiązań, o których mowa w ust. od 1 do 16, obciążają w całości Wykonawcę i zostały przez niego skalkulowane w czynszu dzierżawny, o którym mowa w ust. 1.</w:t>
      </w:r>
    </w:p>
    <w:p w14:paraId="03E7D7CE" w14:textId="77777777" w:rsidR="00C31F3D" w:rsidRDefault="00C31F3D" w:rsidP="00C31F3D">
      <w:pPr>
        <w:shd w:val="clear" w:color="auto" w:fill="FFFFFF"/>
        <w:ind w:right="57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Zamawiający zobowiązuje się użytkować urządzenia w sposób zgodny z jego przeznaczeniem oraz nie oddawać ich do używania osobom trzecim.</w:t>
      </w:r>
    </w:p>
    <w:p w14:paraId="7F462C44" w14:textId="77777777" w:rsidR="00E30B91" w:rsidRDefault="00E30B91" w:rsidP="00C31F3D">
      <w:pPr>
        <w:shd w:val="clear" w:color="auto" w:fill="FFFFFF"/>
        <w:ind w:right="57"/>
        <w:jc w:val="both"/>
        <w:rPr>
          <w:rFonts w:ascii="Arial" w:eastAsia="Symbol" w:hAnsi="Arial" w:cs="Arial"/>
          <w:sz w:val="18"/>
          <w:szCs w:val="18"/>
          <w:lang w:eastAsia="pl-PL"/>
        </w:rPr>
      </w:pPr>
    </w:p>
    <w:p w14:paraId="7658DA8B" w14:textId="77777777" w:rsidR="00E30B91" w:rsidRDefault="00E30B91" w:rsidP="00C31F3D">
      <w:pPr>
        <w:shd w:val="clear" w:color="auto" w:fill="FFFFFF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04EA90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7</w:t>
      </w:r>
    </w:p>
    <w:p w14:paraId="14B7E61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6E03395A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CBC1D9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27C81947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427E7017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079EFE25" w14:textId="77777777" w:rsidR="00C31F3D" w:rsidRDefault="00C31F3D" w:rsidP="00C31F3D">
      <w:pPr>
        <w:pStyle w:val="Akapitzlist"/>
        <w:numPr>
          <w:ilvl w:val="0"/>
          <w:numId w:val="41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79889878" w14:textId="77777777" w:rsidR="00C31F3D" w:rsidRDefault="00C31F3D" w:rsidP="00C31F3D">
      <w:pPr>
        <w:pStyle w:val="Akapitzlist"/>
        <w:numPr>
          <w:ilvl w:val="0"/>
          <w:numId w:val="41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084E3B4B" w14:textId="77777777" w:rsidR="00C31F3D" w:rsidRDefault="00C31F3D" w:rsidP="00C31F3D">
      <w:pPr>
        <w:numPr>
          <w:ilvl w:val="0"/>
          <w:numId w:val="40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C455DED" w14:textId="77777777" w:rsidR="00C31F3D" w:rsidRDefault="00C31F3D" w:rsidP="00C31F3D">
      <w:pPr>
        <w:numPr>
          <w:ilvl w:val="0"/>
          <w:numId w:val="40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C3110FB" w14:textId="77777777" w:rsidR="00C31F3D" w:rsidRDefault="00C31F3D" w:rsidP="00C31F3D">
      <w:pPr>
        <w:numPr>
          <w:ilvl w:val="0"/>
          <w:numId w:val="40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11655CC1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78A41D5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4B06B2E0" w14:textId="77777777" w:rsidR="00C31F3D" w:rsidRDefault="00C31F3D" w:rsidP="00C31F3D">
      <w:pPr>
        <w:numPr>
          <w:ilvl w:val="0"/>
          <w:numId w:val="40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5B092998" w14:textId="77777777" w:rsidR="00C31F3D" w:rsidRDefault="00C31F3D" w:rsidP="00C31F3D">
      <w:pPr>
        <w:widowControl w:val="0"/>
        <w:numPr>
          <w:ilvl w:val="0"/>
          <w:numId w:val="40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98D8D7B" w14:textId="77777777" w:rsidR="00C31F3D" w:rsidRDefault="00C31F3D" w:rsidP="00C31F3D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16795252" w14:textId="77777777" w:rsidR="00C31F3D" w:rsidRDefault="00C31F3D" w:rsidP="00C31F3D">
      <w:pPr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4757D4D4" w14:textId="77777777" w:rsidR="00C31F3D" w:rsidRDefault="00C31F3D" w:rsidP="00C31F3D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dopuszczają możliwość wprowadzenia zmian do Umowy, na wniosek którejkolwiek ze Stron, w okolicznościach i na następujących zasadach:</w:t>
      </w:r>
    </w:p>
    <w:p w14:paraId="0F8C95F8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1F62137A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1091F4A2" w14:textId="77777777" w:rsidR="00C31F3D" w:rsidRDefault="00C31F3D" w:rsidP="00C31F3D">
      <w:pPr>
        <w:pStyle w:val="Akapitzlist"/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Obniżenie cen jednostkowych netto towaru, w związku z ustaleniami dokonanymi pomiędzy Stronami (negocjacje, promocje itd.)</w:t>
      </w:r>
    </w:p>
    <w:p w14:paraId="4A629F00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447AAD06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314C99D8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62B6C510" w14:textId="77777777" w:rsidR="00C31F3D" w:rsidRDefault="00C31F3D" w:rsidP="00C31F3D">
      <w:pPr>
        <w:numPr>
          <w:ilvl w:val="0"/>
          <w:numId w:val="43"/>
        </w:numPr>
        <w:tabs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8B2EF9A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239E92EE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15777FD7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24702A9B" w14:textId="77777777" w:rsidR="00C31F3D" w:rsidRDefault="00C31F3D" w:rsidP="00C31F3D">
      <w:pPr>
        <w:pStyle w:val="Akapitzlist"/>
        <w:numPr>
          <w:ilvl w:val="0"/>
          <w:numId w:val="4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E1F4B6E" w14:textId="0300192A" w:rsidR="00C31F3D" w:rsidRDefault="00C31F3D" w:rsidP="00C31F3D">
      <w:pPr>
        <w:numPr>
          <w:ilvl w:val="0"/>
          <w:numId w:val="45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</w:t>
      </w:r>
      <w:r w:rsidR="005946D1">
        <w:rPr>
          <w:rFonts w:ascii="Arial" w:eastAsia="Calibri" w:hAnsi="Arial" w:cs="Arial"/>
          <w:color w:val="000000" w:themeColor="text1"/>
          <w:sz w:val="18"/>
          <w:szCs w:val="18"/>
        </w:rPr>
        <w:t>2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0 %. </w:t>
      </w:r>
    </w:p>
    <w:p w14:paraId="119DB3F9" w14:textId="77777777" w:rsidR="00C31F3D" w:rsidRDefault="00C31F3D" w:rsidP="00C31F3D">
      <w:pPr>
        <w:numPr>
          <w:ilvl w:val="0"/>
          <w:numId w:val="45"/>
        </w:numPr>
        <w:spacing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A0E186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39CBAD38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5C109D8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69A38EC4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2A8D33D" w14:textId="77777777" w:rsidR="00C31F3D" w:rsidRDefault="00C31F3D" w:rsidP="00C31F3D">
      <w:pPr>
        <w:numPr>
          <w:ilvl w:val="0"/>
          <w:numId w:val="4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1BCA36D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1CD66564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7FC6A2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5981E057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668858F2" w14:textId="77777777" w:rsidR="00C31F3D" w:rsidRDefault="00C31F3D" w:rsidP="00C31F3D">
      <w:pPr>
        <w:numPr>
          <w:ilvl w:val="0"/>
          <w:numId w:val="4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17C938F9" w14:textId="77777777" w:rsidR="00C31F3D" w:rsidRDefault="00C31F3D" w:rsidP="00C31F3D">
      <w:pPr>
        <w:numPr>
          <w:ilvl w:val="0"/>
          <w:numId w:val="4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1D9B6201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D0B8705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6E47AFAB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F2B1FD7" w14:textId="77777777" w:rsidR="00C31F3D" w:rsidRDefault="00C31F3D" w:rsidP="00C31F3D">
      <w:pPr>
        <w:numPr>
          <w:ilvl w:val="0"/>
          <w:numId w:val="4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4716A86" w14:textId="77777777" w:rsidR="00C31F3D" w:rsidRDefault="00C31F3D" w:rsidP="00C31F3D">
      <w:pPr>
        <w:numPr>
          <w:ilvl w:val="0"/>
          <w:numId w:val="4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4E107457" w14:textId="77777777" w:rsidR="00C31F3D" w:rsidRDefault="00C31F3D" w:rsidP="00C31F3D">
      <w:pPr>
        <w:numPr>
          <w:ilvl w:val="0"/>
          <w:numId w:val="4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57AE2A52" w14:textId="77777777" w:rsidR="00385BF1" w:rsidRDefault="00385BF1" w:rsidP="00385BF1">
      <w:pPr>
        <w:pStyle w:val="Standard"/>
        <w:numPr>
          <w:ilvl w:val="0"/>
          <w:numId w:val="60"/>
        </w:numPr>
        <w:tabs>
          <w:tab w:val="left" w:pos="1134"/>
        </w:tabs>
        <w:spacing w:line="240" w:lineRule="exact"/>
        <w:ind w:right="40" w:hanging="797"/>
      </w:pPr>
      <w:r>
        <w:t>Dopuszcza się zmiany wynagrodzenia Wykonawcy:</w:t>
      </w:r>
    </w:p>
    <w:p w14:paraId="70568D60" w14:textId="77777777" w:rsidR="00385BF1" w:rsidRDefault="00385BF1" w:rsidP="00385BF1">
      <w:pPr>
        <w:pStyle w:val="Tekstpodstawowywcity2"/>
        <w:numPr>
          <w:ilvl w:val="0"/>
          <w:numId w:val="58"/>
        </w:numPr>
        <w:spacing w:before="0"/>
        <w:ind w:left="1418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wynikajacych z Umowy.</w:t>
      </w:r>
    </w:p>
    <w:p w14:paraId="437A87EC" w14:textId="77777777" w:rsidR="00385BF1" w:rsidRPr="00385BF1" w:rsidRDefault="00385BF1" w:rsidP="00385BF1">
      <w:pPr>
        <w:pStyle w:val="Tekstpodstawowywcity2"/>
        <w:numPr>
          <w:ilvl w:val="0"/>
          <w:numId w:val="58"/>
        </w:numPr>
        <w:spacing w:before="0"/>
        <w:ind w:left="1418" w:hanging="284"/>
        <w:rPr>
          <w:rFonts w:ascii="Arial" w:hAnsi="Arial" w:cs="Arial"/>
          <w:sz w:val="18"/>
          <w:szCs w:val="18"/>
        </w:rPr>
      </w:pPr>
      <w:r w:rsidRPr="00385BF1">
        <w:rPr>
          <w:rFonts w:ascii="Arial" w:hAnsi="Arial" w:cs="Arial"/>
          <w:sz w:val="18"/>
          <w:szCs w:val="18"/>
        </w:rPr>
        <w:t>w przypadku zmiany zasad podlegania ubezpieczeniom społecznym lub ubezpieczeniu zdrowotnemu lub wysokości stawki składki na ubezpieczenia społeczne lub ubezpieczenie zdrowotne, zasad gromadzenia i wysokości wpłat do pracowniczych planów kapitałowych, o których mowa w ustawie z dnia 4 października 2018 r. o pracowniczych planach kapitałowych (Dz. U. z 2020 r. poz. 1342 oraz z 2022 r. poz. 1079)</w:t>
      </w:r>
    </w:p>
    <w:p w14:paraId="4EBD3FE0" w14:textId="77777777" w:rsidR="00385BF1" w:rsidRPr="00385BF1" w:rsidRDefault="00385BF1" w:rsidP="00385BF1">
      <w:pPr>
        <w:pStyle w:val="Tekstpodstawowywcity2"/>
        <w:ind w:left="774" w:firstLine="360"/>
        <w:rPr>
          <w:rFonts w:ascii="Arial" w:hAnsi="Arial" w:cs="Arial"/>
          <w:sz w:val="18"/>
          <w:szCs w:val="18"/>
        </w:rPr>
      </w:pPr>
      <w:r w:rsidRPr="00385BF1">
        <w:rPr>
          <w:rFonts w:ascii="Arial" w:hAnsi="Arial" w:cs="Arial"/>
          <w:sz w:val="18"/>
          <w:szCs w:val="18"/>
        </w:rPr>
        <w:t>jeżeli zmiany te będą miały wpływ na koszty wykonania zamówienia przez wykonawcę.</w:t>
      </w:r>
    </w:p>
    <w:p w14:paraId="054988FC" w14:textId="77777777" w:rsidR="00385BF1" w:rsidRPr="00385BF1" w:rsidRDefault="00385BF1" w:rsidP="00385BF1">
      <w:pPr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684C0964" w14:textId="77777777" w:rsidR="00C31F3D" w:rsidRDefault="00C31F3D" w:rsidP="00C31F3D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Wprowadzenie do Umowy zmian, o których mowa w ust. 1 wymaga pod rygorem nieważności formy pisemnej,  w postaci aneksu.</w:t>
      </w:r>
      <w: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112EB9" w14:textId="77777777" w:rsidR="00C31F3D" w:rsidRDefault="00C31F3D" w:rsidP="00C31F3D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............. Zmiany nie mogą skutkować zwiększeniem wartości umowy, podwyższeniem cen jednostkowych i nie mogą być niekorzystne dla Zamawiającego.</w:t>
      </w:r>
    </w:p>
    <w:p w14:paraId="482EEE00" w14:textId="77777777" w:rsidR="00573EEE" w:rsidRPr="00604A62" w:rsidRDefault="00573EEE" w:rsidP="00573EEE">
      <w:pPr>
        <w:pStyle w:val="Akapitzlist"/>
        <w:autoSpaceDE w:val="0"/>
        <w:autoSpaceDN w:val="0"/>
        <w:adjustRightInd w:val="0"/>
        <w:ind w:left="426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19AEA036" w14:textId="77777777" w:rsidR="006D6610" w:rsidRDefault="006D6610" w:rsidP="006D6610">
      <w:pPr>
        <w:widowControl w:val="0"/>
        <w:numPr>
          <w:ilvl w:val="0"/>
          <w:numId w:val="28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5B44EADE" w14:textId="77777777" w:rsidR="006D6610" w:rsidRDefault="006D6610" w:rsidP="006D6610">
      <w:pPr>
        <w:widowControl w:val="0"/>
        <w:numPr>
          <w:ilvl w:val="0"/>
          <w:numId w:val="28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7DF329C6" w14:textId="77777777" w:rsidR="006D6610" w:rsidRDefault="006D6610" w:rsidP="006D6610">
      <w:pPr>
        <w:widowControl w:val="0"/>
        <w:numPr>
          <w:ilvl w:val="0"/>
          <w:numId w:val="28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4969D0B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113A29C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</w:t>
      </w:r>
      <w:proofErr w:type="spellStart"/>
      <w:r>
        <w:rPr>
          <w:rFonts w:ascii="Arial" w:eastAsia="Times New Roman" w:hAnsi="Arial" w:cs="Arial"/>
          <w:sz w:val="18"/>
          <w:szCs w:val="18"/>
          <w:lang w:eastAsia="zh-CN"/>
        </w:rPr>
        <w:t>t.j</w:t>
      </w:r>
      <w:proofErr w:type="spellEnd"/>
      <w:r>
        <w:rPr>
          <w:rFonts w:ascii="Arial" w:eastAsia="Times New Roman" w:hAnsi="Arial" w:cs="Arial"/>
          <w:sz w:val="18"/>
          <w:szCs w:val="18"/>
          <w:lang w:eastAsia="zh-CN"/>
        </w:rPr>
        <w:t xml:space="preserve">. Dz.U. 2022 poz. 633, z </w:t>
      </w:r>
      <w:proofErr w:type="spellStart"/>
      <w:r>
        <w:rPr>
          <w:rFonts w:ascii="Arial" w:eastAsia="Times New Roman" w:hAnsi="Arial" w:cs="Arial"/>
          <w:sz w:val="18"/>
          <w:szCs w:val="18"/>
          <w:lang w:eastAsia="zh-CN"/>
        </w:rPr>
        <w:t>póź</w:t>
      </w:r>
      <w:proofErr w:type="spellEnd"/>
      <w:r>
        <w:rPr>
          <w:rFonts w:ascii="Arial" w:eastAsia="Times New Roman" w:hAnsi="Arial" w:cs="Arial"/>
          <w:sz w:val="18"/>
          <w:szCs w:val="18"/>
          <w:lang w:eastAsia="zh-CN"/>
        </w:rPr>
        <w:t xml:space="preserve">. zmianami). Przyjęcie poręczenia za zobowiązania Szpitala </w:t>
      </w:r>
    </w:p>
    <w:p w14:paraId="79521EFF" w14:textId="77777777" w:rsidR="006D6610" w:rsidRDefault="006D6610" w:rsidP="006D6610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5E7C2528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5BAA4792" w14:textId="77777777" w:rsidR="006D6610" w:rsidRDefault="006D6610" w:rsidP="006D6610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E88964A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48FA5E16" w14:textId="77777777" w:rsidR="006D6610" w:rsidRDefault="006D6610" w:rsidP="006D6610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47F85D97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1E2B3D67" w14:textId="77777777" w:rsidR="006D6610" w:rsidRDefault="006D6610" w:rsidP="006D6610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7BDF6032" w14:textId="77777777" w:rsidR="006D6610" w:rsidRDefault="006D6610" w:rsidP="006D6610">
      <w:pPr>
        <w:widowControl w:val="0"/>
        <w:numPr>
          <w:ilvl w:val="0"/>
          <w:numId w:val="28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437A5ED1" w14:textId="77777777" w:rsidR="006D6610" w:rsidRDefault="006D6610" w:rsidP="006D6610">
      <w:pPr>
        <w:widowControl w:val="0"/>
        <w:suppressAutoHyphens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48944D1E" w14:textId="77777777" w:rsidR="006D6610" w:rsidRDefault="006D6610" w:rsidP="006D6610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7C5F65E4" w14:textId="77777777" w:rsidR="006D6610" w:rsidRDefault="006D6610" w:rsidP="006D6610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Ind w:w="0" w:type="dxa"/>
        <w:tblLook w:val="04A0" w:firstRow="1" w:lastRow="0" w:firstColumn="1" w:lastColumn="0" w:noHBand="0" w:noVBand="1"/>
      </w:tblPr>
      <w:tblGrid>
        <w:gridCol w:w="3378"/>
      </w:tblGrid>
      <w:tr w:rsidR="006D6610" w14:paraId="690487EE" w14:textId="77777777" w:rsidTr="006D6610">
        <w:trPr>
          <w:trHeight w:val="341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D4CE8A" w14:textId="77777777" w:rsidR="006D6610" w:rsidRDefault="006D6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6D6610" w14:paraId="445ABF5F" w14:textId="77777777" w:rsidTr="006D6610">
        <w:trPr>
          <w:trHeight w:val="1290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A2C7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3774AD05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121E750E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357D6491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2687D748" w14:textId="77777777" w:rsidR="006D6610" w:rsidRDefault="006D66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(podpis)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Ind w:w="0" w:type="dxa"/>
        <w:tblLook w:val="04A0" w:firstRow="1" w:lastRow="0" w:firstColumn="1" w:lastColumn="0" w:noHBand="0" w:noVBand="1"/>
      </w:tblPr>
      <w:tblGrid>
        <w:gridCol w:w="3497"/>
      </w:tblGrid>
      <w:tr w:rsidR="006D6610" w14:paraId="22B7D78B" w14:textId="77777777" w:rsidTr="006D6610">
        <w:trPr>
          <w:trHeight w:val="236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C6DA9" w14:textId="77777777" w:rsidR="006D6610" w:rsidRDefault="006D6610">
            <w:pPr>
              <w:spacing w:after="16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6D6610" w14:paraId="7C2C8437" w14:textId="77777777" w:rsidTr="006D6610">
        <w:trPr>
          <w:trHeight w:val="1298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F99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59C70ABA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43F3599D" w14:textId="77777777" w:rsidR="006D6610" w:rsidRDefault="006D6610">
            <w:pPr>
              <w:jc w:val="both"/>
              <w:rPr>
                <w:rFonts w:ascii="Arial" w:hAnsi="Arial" w:cs="Arial"/>
                <w:b/>
              </w:rPr>
            </w:pPr>
          </w:p>
          <w:p w14:paraId="69C1B6EC" w14:textId="77777777" w:rsidR="006D6610" w:rsidRDefault="006D6610">
            <w:pPr>
              <w:jc w:val="both"/>
              <w:rPr>
                <w:rFonts w:ascii="Arial" w:hAnsi="Arial" w:cs="Arial"/>
                <w:bCs/>
              </w:rPr>
            </w:pPr>
          </w:p>
          <w:p w14:paraId="4793623C" w14:textId="77777777" w:rsidR="006D6610" w:rsidRDefault="006D6610">
            <w:pPr>
              <w:spacing w:after="160"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(podpis)</w:t>
            </w:r>
          </w:p>
        </w:tc>
      </w:tr>
    </w:tbl>
    <w:p w14:paraId="52D92BD0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72B1E3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B1F3DCF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932136" w14:textId="77777777" w:rsidR="006D6610" w:rsidRDefault="006D6610" w:rsidP="006D6610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AC1D7DF" w14:textId="79838204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D662B5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A46A7A4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487FF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D66682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69728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76A346E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DFE538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C1CA5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ECDB6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D620B61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990E65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0C220E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1A3CB2C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13122CF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8297406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853A7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CBC615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7AA82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8DAC2F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156EA8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F8EC9A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DCF5A2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3156D9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E8CC1C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9096AF7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F278B63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B3002FD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BD0CE4E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3F0A000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156169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9E693C5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6D5D0DB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834BBA8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F25A962" w14:textId="77777777" w:rsidR="006D6610" w:rsidRDefault="006D66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C9C7C72" w14:textId="77777777" w:rsidR="00EE492C" w:rsidRDefault="00EE492C" w:rsidP="00EE492C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2" w:name="_Toc527439995"/>
      <w:bookmarkStart w:id="3" w:name="_Toc14947338"/>
      <w:bookmarkStart w:id="4" w:name="_Toc21675107"/>
      <w:bookmarkStart w:id="5" w:name="_Toc42249578"/>
      <w:r>
        <w:rPr>
          <w:rFonts w:ascii="Arial" w:eastAsia="Symbol" w:hAnsi="Arial" w:cs="Arial"/>
          <w:b/>
          <w:i/>
          <w:sz w:val="18"/>
          <w:szCs w:val="18"/>
        </w:rPr>
        <w:t>Załącznik nr 3a</w:t>
      </w:r>
      <w:r>
        <w:rPr>
          <w:rFonts w:ascii="Arial" w:eastAsia="Symbol" w:hAnsi="Arial" w:cs="Arial"/>
          <w:i/>
          <w:sz w:val="18"/>
          <w:szCs w:val="18"/>
        </w:rPr>
        <w:t xml:space="preserve"> -</w:t>
      </w:r>
      <w:r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2"/>
      <w:bookmarkEnd w:id="3"/>
      <w:bookmarkEnd w:id="4"/>
      <w:bookmarkEnd w:id="5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0A5EDB7D" w14:textId="77777777" w:rsidR="00EE492C" w:rsidRDefault="00EE492C" w:rsidP="00EE492C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7416F51E" w14:textId="77777777" w:rsidR="00EE492C" w:rsidRDefault="00EE492C" w:rsidP="00EE492C">
      <w:pPr>
        <w:ind w:left="57" w:right="57"/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I PRZETWARZANIA DANYCH OSOBOWYCH</w:t>
      </w:r>
    </w:p>
    <w:p w14:paraId="2FC66E4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6A8115F8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7534C12E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zwana dalej „Umową Powierzenia”</w:t>
      </w:r>
    </w:p>
    <w:p w14:paraId="03E3E5BF" w14:textId="7875C16B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zawarta w Ciechanowie</w:t>
      </w:r>
    </w:p>
    <w:p w14:paraId="58F1706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41712895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2D2EB2D3" w14:textId="77777777" w:rsidR="00EE492C" w:rsidRDefault="00EE492C" w:rsidP="00EE492C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738F0232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505425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7236101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34D308A" w14:textId="527AC0E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Juliusz Kamasa  - </w:t>
      </w:r>
      <w:proofErr w:type="spellStart"/>
      <w:r w:rsidR="00BA71F7">
        <w:rPr>
          <w:rFonts w:ascii="Arial" w:hAnsi="Arial" w:cs="Arial"/>
          <w:sz w:val="18"/>
          <w:szCs w:val="18"/>
        </w:rPr>
        <w:t>p.o.</w:t>
      </w:r>
      <w:r>
        <w:rPr>
          <w:rFonts w:ascii="Arial" w:hAnsi="Arial" w:cs="Arial"/>
          <w:sz w:val="18"/>
          <w:szCs w:val="18"/>
        </w:rPr>
        <w:t>Dyrektor</w:t>
      </w:r>
      <w:proofErr w:type="spellEnd"/>
    </w:p>
    <w:p w14:paraId="334BFB6B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04F9172F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2FB1B59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65504CA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16A5A2F6" w14:textId="77777777" w:rsidR="00EE492C" w:rsidRDefault="00EE492C" w:rsidP="00EE492C">
      <w:pPr>
        <w:ind w:left="57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B696838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45D016AB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5B026E5E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0750FA99" w14:textId="2733E8EB" w:rsidR="00EE492C" w:rsidRDefault="00EE492C" w:rsidP="00EE492C">
      <w:pPr>
        <w:numPr>
          <w:ilvl w:val="0"/>
          <w:numId w:val="19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>
        <w:rPr>
          <w:rFonts w:ascii="Arial" w:hAnsi="Arial" w:cs="Arial"/>
          <w:b/>
          <w:sz w:val="18"/>
          <w:szCs w:val="18"/>
        </w:rPr>
        <w:t>ZP/2501/……./2</w:t>
      </w:r>
      <w:r w:rsidR="00843FBD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zwaną dalej Umową Dostawy.</w:t>
      </w:r>
    </w:p>
    <w:p w14:paraId="48AA6904" w14:textId="77777777" w:rsidR="00EE492C" w:rsidRDefault="00EE492C" w:rsidP="00EE492C">
      <w:pPr>
        <w:numPr>
          <w:ilvl w:val="0"/>
          <w:numId w:val="20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4C8BA973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24F0894E" w14:textId="77777777" w:rsidR="00EE492C" w:rsidRDefault="00EE492C" w:rsidP="00EE492C">
      <w:pPr>
        <w:numPr>
          <w:ilvl w:val="0"/>
          <w:numId w:val="20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AD037B9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60F68B7F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6D52786D" w14:textId="77777777" w:rsidR="00EE492C" w:rsidRDefault="00EE492C" w:rsidP="00EE492C">
      <w:pPr>
        <w:numPr>
          <w:ilvl w:val="0"/>
          <w:numId w:val="19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 wykonaniu czynności, </w:t>
      </w:r>
      <w:r>
        <w:rPr>
          <w:rFonts w:ascii="Arial" w:hAnsi="Arial" w:cs="Arial"/>
          <w:sz w:val="18"/>
          <w:szCs w:val="18"/>
        </w:rPr>
        <w:t>o których</w:t>
      </w:r>
      <w:r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0FE2E00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0DB8BB05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2EB5FD3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1AC7CD3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7E17725E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648B7F60" w14:textId="77777777" w:rsidR="00EE492C" w:rsidRDefault="00EE492C" w:rsidP="00EE492C">
      <w:pPr>
        <w:numPr>
          <w:ilvl w:val="0"/>
          <w:numId w:val="21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6A27032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3</w:t>
      </w:r>
    </w:p>
    <w:p w14:paraId="30B724B4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7D07CE80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2F89FEC9" w14:textId="4A3D7194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  <w:r w:rsidR="001A58B5">
        <w:rPr>
          <w:rFonts w:ascii="Arial" w:hAnsi="Arial" w:cs="Arial"/>
          <w:sz w:val="18"/>
          <w:szCs w:val="18"/>
        </w:rPr>
        <w:t xml:space="preserve"> </w:t>
      </w:r>
      <w:r w:rsidR="001A58B5" w:rsidRPr="001A58B5">
        <w:rPr>
          <w:rFonts w:ascii="Arial" w:hAnsi="Arial" w:cs="Arial"/>
          <w:sz w:val="18"/>
          <w:szCs w:val="18"/>
        </w:rPr>
        <w:t>Zamawiający poinformuje Wykonawcę o terminie planowanego audytu oraz zakresie jego prowadzenia z przynajmniej 14-dniowym wyprzedzeniem.</w:t>
      </w:r>
    </w:p>
    <w:p w14:paraId="5C002947" w14:textId="77777777" w:rsidR="00EE492C" w:rsidRDefault="00EE492C" w:rsidP="00EE492C">
      <w:pPr>
        <w:numPr>
          <w:ilvl w:val="0"/>
          <w:numId w:val="22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kontroli, o której mowa w pkt. 2 przedstawiciel Zamawiającego sporządza protokół, który podpisują i otrzymują przedstawiciele obu stron. Przedstawiciel Wykonawcy może wnieść jednostronnie </w:t>
      </w:r>
      <w:r>
        <w:rPr>
          <w:rFonts w:ascii="Arial" w:hAnsi="Arial" w:cs="Arial"/>
          <w:sz w:val="18"/>
          <w:szCs w:val="18"/>
        </w:rPr>
        <w:lastRenderedPageBreak/>
        <w:t>zastrzeżenia do protokołu. Zamawiający może zredagować i żądać wykonania zaleceń pokontrolnych, o ile są one zgodne z Umową Powierzenia oraz określić termin ich realizacji.</w:t>
      </w:r>
    </w:p>
    <w:p w14:paraId="3CF28898" w14:textId="498E32F7" w:rsidR="001A58B5" w:rsidRPr="001A58B5" w:rsidRDefault="001A58B5" w:rsidP="001A58B5">
      <w:pPr>
        <w:pStyle w:val="Akapitzlist"/>
        <w:ind w:hanging="153"/>
        <w:rPr>
          <w:rFonts w:ascii="Arial" w:hAnsi="Arial" w:cs="Arial"/>
          <w:sz w:val="18"/>
          <w:szCs w:val="18"/>
        </w:rPr>
      </w:pPr>
      <w:r w:rsidRPr="001A58B5">
        <w:rPr>
          <w:rFonts w:ascii="Arial" w:hAnsi="Arial" w:cs="Arial"/>
          <w:sz w:val="18"/>
          <w:szCs w:val="18"/>
        </w:rPr>
        <w:t xml:space="preserve">a. Czynności kontrolne nie mogą prowadzić do ujawnienia Zamawiającego danych osobowych nieobjętych niniejszą umową, w szczególności danych osobowych innych klientów Wykonawcy, lub prowadzić do obniżenia skuteczności przyjętych przez Wykonawcę środków technicznych i organizacyjnych w celu ochrony danych osobowych przetwarzanych w jego organizacji bądź zagrażać lub prowadzić do obniżenia poziomu ich bezpieczeństwa. </w:t>
      </w:r>
    </w:p>
    <w:p w14:paraId="5232D2CB" w14:textId="77777777" w:rsidR="001A58B5" w:rsidRDefault="001A58B5" w:rsidP="001A58B5">
      <w:pPr>
        <w:pStyle w:val="Akapitzlist"/>
        <w:ind w:left="567"/>
        <w:rPr>
          <w:rFonts w:ascii="Arial" w:hAnsi="Arial" w:cs="Arial"/>
          <w:sz w:val="18"/>
          <w:szCs w:val="18"/>
        </w:rPr>
      </w:pPr>
      <w:r w:rsidRPr="001A58B5">
        <w:rPr>
          <w:rFonts w:ascii="Arial" w:hAnsi="Arial" w:cs="Arial"/>
          <w:sz w:val="18"/>
          <w:szCs w:val="18"/>
        </w:rPr>
        <w:t xml:space="preserve">b. Kontrola obejmuje swoim zakresem wyłącznie przetwarzanie danych osobowych, z wyłączeniem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23CB04E" w14:textId="39591636" w:rsidR="001A58B5" w:rsidRPr="001A58B5" w:rsidRDefault="001A58B5" w:rsidP="001A58B5">
      <w:pPr>
        <w:pStyle w:val="Akapitzlist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1A58B5">
        <w:rPr>
          <w:rFonts w:ascii="Arial" w:hAnsi="Arial" w:cs="Arial"/>
          <w:sz w:val="18"/>
          <w:szCs w:val="18"/>
        </w:rPr>
        <w:t>wszelkich informacji niejawnych, poufnych, czy stanowiących tajemnicę przedsiębiorstwa Wykonawcy.</w:t>
      </w:r>
    </w:p>
    <w:p w14:paraId="12333A05" w14:textId="1E711871" w:rsidR="001A58B5" w:rsidRPr="001A58B5" w:rsidRDefault="001A58B5" w:rsidP="001A58B5">
      <w:pPr>
        <w:pStyle w:val="Akapitzlist"/>
        <w:ind w:hanging="153"/>
        <w:rPr>
          <w:rFonts w:ascii="Arial" w:hAnsi="Arial" w:cs="Arial"/>
          <w:sz w:val="18"/>
          <w:szCs w:val="18"/>
        </w:rPr>
      </w:pPr>
      <w:r w:rsidRPr="001A58B5">
        <w:rPr>
          <w:rFonts w:ascii="Arial" w:hAnsi="Arial" w:cs="Arial"/>
          <w:sz w:val="18"/>
          <w:szCs w:val="18"/>
        </w:rPr>
        <w:t xml:space="preserve">c. Czynności audytowe odbywają się wyłącznie w obecności osoby wyznaczonej przez Wykonawcę </w:t>
      </w:r>
    </w:p>
    <w:p w14:paraId="5BE82B6C" w14:textId="77777777" w:rsidR="001A58B5" w:rsidRDefault="001A58B5" w:rsidP="001A58B5">
      <w:pPr>
        <w:pStyle w:val="Akapitzlist"/>
        <w:suppressAutoHyphens/>
        <w:ind w:right="57" w:hanging="153"/>
        <w:jc w:val="both"/>
        <w:rPr>
          <w:rFonts w:ascii="Arial" w:hAnsi="Arial" w:cs="Arial"/>
          <w:sz w:val="18"/>
          <w:szCs w:val="18"/>
        </w:rPr>
      </w:pPr>
      <w:r w:rsidRPr="001A58B5">
        <w:rPr>
          <w:rFonts w:ascii="Arial" w:hAnsi="Arial" w:cs="Arial"/>
          <w:sz w:val="18"/>
          <w:szCs w:val="18"/>
        </w:rPr>
        <w:t xml:space="preserve">d. Czynności audytowe nie mogą utrudniać działalności Wykonawcy, w szczególności wykonywania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D728BAA" w14:textId="32ABBA9C" w:rsidR="001A58B5" w:rsidRPr="001A58B5" w:rsidRDefault="001A58B5" w:rsidP="001A58B5">
      <w:pPr>
        <w:pStyle w:val="Akapitzlist"/>
        <w:suppressAutoHyphens/>
        <w:ind w:right="57" w:hanging="1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Pr="001A58B5">
        <w:rPr>
          <w:rFonts w:ascii="Arial" w:hAnsi="Arial" w:cs="Arial"/>
          <w:sz w:val="18"/>
          <w:szCs w:val="18"/>
        </w:rPr>
        <w:t>obowiązków przez pracowników lub współpracowników Wykonawcy.</w:t>
      </w:r>
    </w:p>
    <w:p w14:paraId="0D3C74D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przez Wykonawcę,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będą podlegać pisemnym zobowiązaniom w zakresie ochrony danych, zapewniających co najmniej taki sam poziom ochrony, jaki określono w niniejszej umowie.  </w:t>
      </w:r>
    </w:p>
    <w:p w14:paraId="635B3318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Wykaz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podprzetwarzających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, którym Wykonawca obecnie zleca czynności, jest dostępna pod adresem ………………. </w:t>
      </w:r>
    </w:p>
    <w:p w14:paraId="3CC41B80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Zamawiajacy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niniejszym upoważnia Wykonawcę do zlecania czynności podmiotom ujętym w wykazie jako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podprzetwarzającym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</w:t>
      </w:r>
    </w:p>
    <w:p w14:paraId="4A5FDA09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A3C719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5BDFBF3F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1B8AF9A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zaproponować innego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w miejsce odrzuconego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; lub</w:t>
      </w:r>
    </w:p>
    <w:p w14:paraId="15356703" w14:textId="77777777" w:rsidR="00EE492C" w:rsidRDefault="00EE492C" w:rsidP="00EE492C">
      <w:pPr>
        <w:numPr>
          <w:ilvl w:val="0"/>
          <w:numId w:val="24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3CBD9D2E" w14:textId="77777777" w:rsidR="00EE492C" w:rsidRDefault="00EE492C" w:rsidP="00EE492C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przez Wykonawcę czynności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podprzetwarzającemu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5143C54D" w14:textId="77777777" w:rsidR="00EE492C" w:rsidRDefault="00EE492C" w:rsidP="00EE492C">
      <w:pPr>
        <w:numPr>
          <w:ilvl w:val="0"/>
          <w:numId w:val="23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 przy zawieraniu takich standardowych klauzul ochrony danych. Oznacza to, że Wykonawca jest uprawniony do działania w imieniu Zamawiającego oraz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. Wykonawca jest również uprawniony do wykonywania praw i uprawnień przysługujących Zamawiającemu z tytułu standardowych klauzul ochrony danych wobec </w:t>
      </w:r>
      <w:proofErr w:type="spellStart"/>
      <w:r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podprzetwarzającego</w:t>
      </w:r>
      <w:proofErr w:type="spellEnd"/>
    </w:p>
    <w:p w14:paraId="2FF501C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</w:rPr>
        <w:t>§ 4</w:t>
      </w:r>
    </w:p>
    <w:p w14:paraId="6551EA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2ABE346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673AB6BD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5</w:t>
      </w:r>
    </w:p>
    <w:p w14:paraId="52816759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49669062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7EBDCB47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6</w:t>
      </w:r>
    </w:p>
    <w:p w14:paraId="522C4E2A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08BF8657" w14:textId="77777777" w:rsidR="00EE492C" w:rsidRDefault="00EE492C" w:rsidP="00EE492C">
      <w:pPr>
        <w:ind w:left="57"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6916C5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03F6B41B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2A682981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790D0E74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04F07B1F" w14:textId="77777777" w:rsidR="00EE492C" w:rsidRDefault="00EE492C" w:rsidP="00EE492C">
      <w:pPr>
        <w:numPr>
          <w:ilvl w:val="0"/>
          <w:numId w:val="26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sytuacji rozwiązania Umowy Dostawy</w:t>
      </w:r>
      <w:r>
        <w:rPr>
          <w:rFonts w:ascii="Arial" w:hAnsi="Arial" w:cs="Arial"/>
          <w:bCs/>
          <w:sz w:val="18"/>
          <w:szCs w:val="18"/>
        </w:rPr>
        <w:t>.</w:t>
      </w:r>
    </w:p>
    <w:p w14:paraId="18AFF4D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7</w:t>
      </w:r>
    </w:p>
    <w:p w14:paraId="31514FEC" w14:textId="77777777" w:rsidR="00EE492C" w:rsidRDefault="00EE492C" w:rsidP="00EE492C">
      <w:pPr>
        <w:ind w:left="57" w:right="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1773ECD3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55511732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22F3AA04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78CE0E8D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Umowa wraz z załącznikami stanowiącymi jej integralną część wchodzi w życie z dniem jej </w:t>
      </w:r>
      <w:proofErr w:type="spellStart"/>
      <w:r>
        <w:rPr>
          <w:rFonts w:ascii="Arial" w:hAnsi="Arial" w:cs="Arial"/>
          <w:sz w:val="18"/>
          <w:szCs w:val="18"/>
        </w:rPr>
        <w:t>zarcia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141132C8" w14:textId="77777777" w:rsidR="00EE492C" w:rsidRDefault="00EE492C" w:rsidP="00EE492C">
      <w:pPr>
        <w:numPr>
          <w:ilvl w:val="0"/>
          <w:numId w:val="27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1FE383E6" w14:textId="77777777" w:rsidR="006D1FE7" w:rsidRDefault="006D1FE7" w:rsidP="006D1FE7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3E3B4CEB" w14:textId="77777777" w:rsidR="006D1FE7" w:rsidRDefault="006D1FE7" w:rsidP="006D1FE7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138CC51C" w14:textId="466F7CC0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Wykonawca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AC4659"/>
    <w:multiLevelType w:val="hybridMultilevel"/>
    <w:tmpl w:val="03FAC8EC"/>
    <w:lvl w:ilvl="0" w:tplc="79902480">
      <w:start w:val="10"/>
      <w:numFmt w:val="decimal"/>
      <w:lvlText w:val="1.%1."/>
      <w:lvlJc w:val="left"/>
      <w:pPr>
        <w:ind w:left="136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4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15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CA81FFB"/>
    <w:multiLevelType w:val="hybridMultilevel"/>
    <w:tmpl w:val="1E5E73D6"/>
    <w:lvl w:ilvl="0" w:tplc="F5B6D462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7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FA28A0"/>
    <w:multiLevelType w:val="hybridMultilevel"/>
    <w:tmpl w:val="FF2E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078EC"/>
    <w:multiLevelType w:val="hybridMultilevel"/>
    <w:tmpl w:val="984AB2EA"/>
    <w:lvl w:ilvl="0" w:tplc="7AFA5E4C">
      <w:start w:val="10"/>
      <w:numFmt w:val="decimal"/>
      <w:lvlText w:val="1.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4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B47AD"/>
    <w:multiLevelType w:val="hybridMultilevel"/>
    <w:tmpl w:val="F4285BD8"/>
    <w:lvl w:ilvl="0" w:tplc="6A9690C0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1" w15:restartNumberingAfterBreak="0">
    <w:nsid w:val="70B4713D"/>
    <w:multiLevelType w:val="multilevel"/>
    <w:tmpl w:val="F60257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86685455">
    <w:abstractNumId w:val="2"/>
  </w:num>
  <w:num w:numId="2" w16cid:durableId="1595821862">
    <w:abstractNumId w:val="40"/>
  </w:num>
  <w:num w:numId="3" w16cid:durableId="1229803407">
    <w:abstractNumId w:val="12"/>
  </w:num>
  <w:num w:numId="4" w16cid:durableId="1880194943">
    <w:abstractNumId w:val="43"/>
  </w:num>
  <w:num w:numId="5" w16cid:durableId="33894422">
    <w:abstractNumId w:val="26"/>
  </w:num>
  <w:num w:numId="6" w16cid:durableId="1411929020">
    <w:abstractNumId w:val="11"/>
  </w:num>
  <w:num w:numId="7" w16cid:durableId="1986278917">
    <w:abstractNumId w:val="38"/>
  </w:num>
  <w:num w:numId="8" w16cid:durableId="411204332">
    <w:abstractNumId w:val="29"/>
  </w:num>
  <w:num w:numId="9" w16cid:durableId="314601793">
    <w:abstractNumId w:val="35"/>
  </w:num>
  <w:num w:numId="10" w16cid:durableId="1029601196">
    <w:abstractNumId w:val="10"/>
  </w:num>
  <w:num w:numId="11" w16cid:durableId="562448153">
    <w:abstractNumId w:val="28"/>
  </w:num>
  <w:num w:numId="12" w16cid:durableId="838931835">
    <w:abstractNumId w:val="15"/>
  </w:num>
  <w:num w:numId="13" w16cid:durableId="860126335">
    <w:abstractNumId w:val="44"/>
  </w:num>
  <w:num w:numId="14" w16cid:durableId="1604872225">
    <w:abstractNumId w:val="4"/>
  </w:num>
  <w:num w:numId="15" w16cid:durableId="1380395783">
    <w:abstractNumId w:val="6"/>
  </w:num>
  <w:num w:numId="16" w16cid:durableId="2114595298">
    <w:abstractNumId w:val="8"/>
  </w:num>
  <w:num w:numId="17" w16cid:durableId="1801605285">
    <w:abstractNumId w:val="41"/>
  </w:num>
  <w:num w:numId="18" w16cid:durableId="1293320077">
    <w:abstractNumId w:val="13"/>
  </w:num>
  <w:num w:numId="19" w16cid:durableId="367338241">
    <w:abstractNumId w:val="5"/>
    <w:lvlOverride w:ilvl="0">
      <w:startOverride w:val="1"/>
    </w:lvlOverride>
  </w:num>
  <w:num w:numId="20" w16cid:durableId="8487119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0079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53730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7913647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0345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21736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385296">
    <w:abstractNumId w:val="7"/>
    <w:lvlOverride w:ilvl="0">
      <w:startOverride w:val="1"/>
    </w:lvlOverride>
  </w:num>
  <w:num w:numId="27" w16cid:durableId="10512736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4860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371068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9295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4563838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5418009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16812">
    <w:abstractNumId w:val="43"/>
    <w:lvlOverride w:ilvl="0">
      <w:startOverride w:val="3"/>
    </w:lvlOverride>
  </w:num>
  <w:num w:numId="34" w16cid:durableId="885726658">
    <w:abstractNumId w:val="26"/>
    <w:lvlOverride w:ilvl="0">
      <w:startOverride w:val="1"/>
    </w:lvlOverride>
  </w:num>
  <w:num w:numId="35" w16cid:durableId="41298467">
    <w:abstractNumId w:val="40"/>
    <w:lvlOverride w:ilvl="0">
      <w:startOverride w:val="1"/>
    </w:lvlOverride>
  </w:num>
  <w:num w:numId="36" w16cid:durableId="11382557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2247870">
    <w:abstractNumId w:val="6"/>
    <w:lvlOverride w:ilvl="0">
      <w:startOverride w:val="1"/>
    </w:lvlOverride>
  </w:num>
  <w:num w:numId="38" w16cid:durableId="625166098">
    <w:abstractNumId w:val="4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1900774">
    <w:abstractNumId w:val="8"/>
    <w:lvlOverride w:ilvl="0">
      <w:startOverride w:val="13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14467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2752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495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26424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453894">
    <w:abstractNumId w:val="44"/>
  </w:num>
  <w:num w:numId="45" w16cid:durableId="1352341124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758705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638769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57635463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0200350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46416787">
    <w:abstractNumId w:val="31"/>
  </w:num>
  <w:num w:numId="51" w16cid:durableId="346904629">
    <w:abstractNumId w:val="23"/>
  </w:num>
  <w:num w:numId="52" w16cid:durableId="977148930">
    <w:abstractNumId w:val="33"/>
  </w:num>
  <w:num w:numId="53" w16cid:durableId="865604953">
    <w:abstractNumId w:val="17"/>
  </w:num>
  <w:num w:numId="54" w16cid:durableId="974260016">
    <w:abstractNumId w:val="36"/>
  </w:num>
  <w:num w:numId="55" w16cid:durableId="1570531731">
    <w:abstractNumId w:val="9"/>
  </w:num>
  <w:num w:numId="56" w16cid:durableId="359665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47339836">
    <w:abstractNumId w:val="14"/>
  </w:num>
  <w:num w:numId="58" w16cid:durableId="1981227112">
    <w:abstractNumId w:val="14"/>
  </w:num>
  <w:num w:numId="59" w16cid:durableId="85424394">
    <w:abstractNumId w:val="18"/>
  </w:num>
  <w:num w:numId="60" w16cid:durableId="189892980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55545"/>
    <w:rsid w:val="00162CD1"/>
    <w:rsid w:val="00183469"/>
    <w:rsid w:val="00184C32"/>
    <w:rsid w:val="001A58B5"/>
    <w:rsid w:val="001C5862"/>
    <w:rsid w:val="001D2150"/>
    <w:rsid w:val="001E2E2A"/>
    <w:rsid w:val="001E7EDC"/>
    <w:rsid w:val="00216083"/>
    <w:rsid w:val="00253CA0"/>
    <w:rsid w:val="002660B6"/>
    <w:rsid w:val="0029217A"/>
    <w:rsid w:val="002A32C8"/>
    <w:rsid w:val="002C654A"/>
    <w:rsid w:val="002E153D"/>
    <w:rsid w:val="00302035"/>
    <w:rsid w:val="00304088"/>
    <w:rsid w:val="00311C84"/>
    <w:rsid w:val="0031429F"/>
    <w:rsid w:val="00344128"/>
    <w:rsid w:val="00385BF1"/>
    <w:rsid w:val="003D3005"/>
    <w:rsid w:val="00416689"/>
    <w:rsid w:val="00425E2C"/>
    <w:rsid w:val="00435805"/>
    <w:rsid w:val="00461DB3"/>
    <w:rsid w:val="00475D28"/>
    <w:rsid w:val="00482AD5"/>
    <w:rsid w:val="00493648"/>
    <w:rsid w:val="004A3C36"/>
    <w:rsid w:val="004C6F90"/>
    <w:rsid w:val="004D03F1"/>
    <w:rsid w:val="004E261C"/>
    <w:rsid w:val="004E59C4"/>
    <w:rsid w:val="004F7530"/>
    <w:rsid w:val="00522FF4"/>
    <w:rsid w:val="00531AE6"/>
    <w:rsid w:val="00537B65"/>
    <w:rsid w:val="00573EEE"/>
    <w:rsid w:val="00584E10"/>
    <w:rsid w:val="005946D1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0F1F"/>
    <w:rsid w:val="006871F4"/>
    <w:rsid w:val="006937A3"/>
    <w:rsid w:val="006A1DF5"/>
    <w:rsid w:val="006A2A0D"/>
    <w:rsid w:val="006A7475"/>
    <w:rsid w:val="006D1FE7"/>
    <w:rsid w:val="006D3BC3"/>
    <w:rsid w:val="006D6610"/>
    <w:rsid w:val="006D6624"/>
    <w:rsid w:val="00723E56"/>
    <w:rsid w:val="00780D59"/>
    <w:rsid w:val="007B40D0"/>
    <w:rsid w:val="007B5D0B"/>
    <w:rsid w:val="007D338E"/>
    <w:rsid w:val="00810C98"/>
    <w:rsid w:val="00821E8F"/>
    <w:rsid w:val="00843FBD"/>
    <w:rsid w:val="008550B1"/>
    <w:rsid w:val="0085747F"/>
    <w:rsid w:val="008B2547"/>
    <w:rsid w:val="0093376B"/>
    <w:rsid w:val="00950B7F"/>
    <w:rsid w:val="009A2F9A"/>
    <w:rsid w:val="009A314F"/>
    <w:rsid w:val="009B524A"/>
    <w:rsid w:val="009F2D9E"/>
    <w:rsid w:val="00A23315"/>
    <w:rsid w:val="00A31AB8"/>
    <w:rsid w:val="00A37DB9"/>
    <w:rsid w:val="00A56CC3"/>
    <w:rsid w:val="00AA5D96"/>
    <w:rsid w:val="00AB0F70"/>
    <w:rsid w:val="00AB4FB5"/>
    <w:rsid w:val="00AB6DA4"/>
    <w:rsid w:val="00AD6D4E"/>
    <w:rsid w:val="00B267D1"/>
    <w:rsid w:val="00B46E57"/>
    <w:rsid w:val="00B63C91"/>
    <w:rsid w:val="00B81182"/>
    <w:rsid w:val="00BA71F7"/>
    <w:rsid w:val="00BC6096"/>
    <w:rsid w:val="00BE38EF"/>
    <w:rsid w:val="00C25ACD"/>
    <w:rsid w:val="00C31F3D"/>
    <w:rsid w:val="00C46D41"/>
    <w:rsid w:val="00C5211F"/>
    <w:rsid w:val="00C82B48"/>
    <w:rsid w:val="00C85ABB"/>
    <w:rsid w:val="00CB7272"/>
    <w:rsid w:val="00D82FB6"/>
    <w:rsid w:val="00D860D6"/>
    <w:rsid w:val="00DC27FD"/>
    <w:rsid w:val="00DD69FC"/>
    <w:rsid w:val="00DF664B"/>
    <w:rsid w:val="00E30B91"/>
    <w:rsid w:val="00E53E94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479E2"/>
    <w:rsid w:val="00F845FD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D66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5BF1"/>
    <w:pPr>
      <w:suppressAutoHyphens/>
      <w:autoSpaceDN w:val="0"/>
      <w:ind w:left="57" w:right="57"/>
    </w:pPr>
    <w:rPr>
      <w:rFonts w:ascii="Arial" w:eastAsia="Times New Roman" w:hAnsi="Arial" w:cs="Arial"/>
      <w:kern w:val="3"/>
      <w:sz w:val="18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semiHidden/>
    <w:unhideWhenUsed/>
    <w:rsid w:val="00385BF1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5BF1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155">
    <w:name w:val="WW8Num155"/>
    <w:rsid w:val="00385BF1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5104</Words>
  <Characters>30628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9</cp:revision>
  <cp:lastPrinted>2022-02-02T09:02:00Z</cp:lastPrinted>
  <dcterms:created xsi:type="dcterms:W3CDTF">2023-11-21T08:10:00Z</dcterms:created>
  <dcterms:modified xsi:type="dcterms:W3CDTF">2023-11-21T08:16:00Z</dcterms:modified>
</cp:coreProperties>
</file>