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F772AD0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667D67">
        <w:rPr>
          <w:bCs/>
          <w:sz w:val="20"/>
          <w:szCs w:val="20"/>
        </w:rPr>
        <w:t>04</w:t>
      </w:r>
      <w:r w:rsidRPr="00E30D1A">
        <w:rPr>
          <w:bCs/>
          <w:sz w:val="20"/>
          <w:szCs w:val="20"/>
        </w:rPr>
        <w:t>/2</w:t>
      </w:r>
      <w:r w:rsidR="00667D67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667D67">
        <w:rPr>
          <w:b/>
          <w:sz w:val="20"/>
          <w:szCs w:val="20"/>
        </w:rPr>
        <w:t>urządzeń do elektroterapii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756E85"/>
    <w:rsid w:val="0075729E"/>
    <w:rsid w:val="008311DF"/>
    <w:rsid w:val="00886A6F"/>
    <w:rsid w:val="00905CBF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dcterms:created xsi:type="dcterms:W3CDTF">2023-03-24T07:32:00Z</dcterms:created>
  <dcterms:modified xsi:type="dcterms:W3CDTF">2024-01-16T08:14:00Z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