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BD233D8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67D67">
        <w:rPr>
          <w:bCs/>
          <w:sz w:val="20"/>
          <w:szCs w:val="20"/>
        </w:rPr>
        <w:t>0</w:t>
      </w:r>
      <w:r w:rsidR="00B400BF">
        <w:rPr>
          <w:bCs/>
          <w:sz w:val="20"/>
          <w:szCs w:val="20"/>
        </w:rPr>
        <w:t>9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>dostaw</w:t>
      </w:r>
      <w:r w:rsidR="008D6C5B">
        <w:rPr>
          <w:b/>
          <w:sz w:val="20"/>
          <w:szCs w:val="20"/>
        </w:rPr>
        <w:t>a</w:t>
      </w:r>
      <w:r w:rsidR="00FA79D2" w:rsidRPr="00426DD2">
        <w:rPr>
          <w:b/>
          <w:sz w:val="20"/>
          <w:szCs w:val="20"/>
        </w:rPr>
        <w:t xml:space="preserve"> </w:t>
      </w:r>
      <w:r w:rsidR="00B400BF">
        <w:rPr>
          <w:b/>
          <w:sz w:val="20"/>
          <w:szCs w:val="20"/>
        </w:rPr>
        <w:t>sprzętu jednorazowego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2023-03-24T07:32:00Z</dcterms:created>
  <dcterms:modified xsi:type="dcterms:W3CDTF">2024-02-01T10:53:00Z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