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F579" w14:textId="77777777" w:rsidR="000509F3" w:rsidRPr="00CB514B" w:rsidRDefault="000509F3" w:rsidP="004A4A3A">
      <w:pPr>
        <w:pStyle w:val="Cytat"/>
        <w:spacing w:before="0" w:after="0"/>
        <w:ind w:left="862" w:right="862" w:hanging="862"/>
        <w:jc w:val="left"/>
        <w:rPr>
          <w:sz w:val="20"/>
          <w:szCs w:val="20"/>
        </w:rPr>
      </w:pPr>
    </w:p>
    <w:p w14:paraId="3804B2BE" w14:textId="5ACD0981" w:rsidR="00E436D3" w:rsidRPr="00CB514B" w:rsidRDefault="000509F3" w:rsidP="00E436D3">
      <w:pPr>
        <w:pStyle w:val="Cytat"/>
        <w:spacing w:before="0" w:after="0"/>
        <w:ind w:left="0" w:right="862"/>
        <w:jc w:val="left"/>
        <w:rPr>
          <w:sz w:val="20"/>
          <w:szCs w:val="20"/>
        </w:rPr>
      </w:pPr>
      <w:bookmarkStart w:id="0" w:name="I._Dane_wykonawcy"/>
      <w:bookmarkEnd w:id="0"/>
      <w:r w:rsidRPr="00CB514B">
        <w:rPr>
          <w:sz w:val="20"/>
          <w:szCs w:val="20"/>
        </w:rPr>
        <w:t xml:space="preserve">Załącznik nr </w:t>
      </w:r>
      <w:r w:rsidR="002D144C">
        <w:rPr>
          <w:sz w:val="20"/>
          <w:szCs w:val="20"/>
        </w:rPr>
        <w:t>4</w:t>
      </w:r>
      <w:r w:rsidR="00C3008D">
        <w:rPr>
          <w:sz w:val="20"/>
          <w:szCs w:val="20"/>
        </w:rPr>
        <w:t>b</w:t>
      </w:r>
      <w:r w:rsidR="001C7215" w:rsidRPr="00CB514B">
        <w:rPr>
          <w:sz w:val="20"/>
          <w:szCs w:val="20"/>
        </w:rPr>
        <w:t xml:space="preserve"> -</w:t>
      </w:r>
      <w:r w:rsidRPr="00CB514B">
        <w:rPr>
          <w:sz w:val="20"/>
          <w:szCs w:val="20"/>
        </w:rPr>
        <w:t xml:space="preserve"> </w:t>
      </w:r>
      <w:r w:rsidR="00A31861">
        <w:rPr>
          <w:sz w:val="20"/>
          <w:szCs w:val="20"/>
        </w:rPr>
        <w:t>oświadczenia</w:t>
      </w:r>
      <w:r w:rsidRPr="00CB514B">
        <w:rPr>
          <w:sz w:val="20"/>
          <w:szCs w:val="20"/>
        </w:rPr>
        <w:t xml:space="preserve"> podmiotu</w:t>
      </w:r>
      <w:r w:rsidR="00E436D3" w:rsidRPr="00CB514B">
        <w:rPr>
          <w:sz w:val="20"/>
          <w:szCs w:val="20"/>
        </w:rPr>
        <w:t xml:space="preserve"> udostępniającego zasoby</w:t>
      </w:r>
    </w:p>
    <w:p w14:paraId="7F066FDB" w14:textId="2845FE5E" w:rsidR="00AE39C8" w:rsidRDefault="00AE39C8" w:rsidP="00D82113">
      <w:pPr>
        <w:pStyle w:val="Nagwek1"/>
        <w:tabs>
          <w:tab w:val="left" w:pos="502"/>
        </w:tabs>
        <w:spacing w:before="1"/>
        <w:ind w:left="0" w:firstLine="0"/>
        <w:rPr>
          <w:sz w:val="20"/>
          <w:szCs w:val="20"/>
        </w:rPr>
      </w:pPr>
      <w:r w:rsidRPr="00AE39C8">
        <w:rPr>
          <w:b w:val="0"/>
          <w:bCs w:val="0"/>
          <w:i/>
          <w:iCs/>
          <w:color w:val="404040" w:themeColor="text1" w:themeTint="BF"/>
          <w:sz w:val="20"/>
          <w:szCs w:val="20"/>
        </w:rPr>
        <w:t>dotyczy postępowania ZP/2501/</w:t>
      </w:r>
      <w:r w:rsidR="00D82113">
        <w:rPr>
          <w:b w:val="0"/>
          <w:bCs w:val="0"/>
          <w:i/>
          <w:iCs/>
          <w:color w:val="404040" w:themeColor="text1" w:themeTint="BF"/>
          <w:sz w:val="20"/>
          <w:szCs w:val="20"/>
        </w:rPr>
        <w:t>16</w:t>
      </w:r>
      <w:r w:rsidRPr="00AE39C8">
        <w:rPr>
          <w:b w:val="0"/>
          <w:bCs w:val="0"/>
          <w:i/>
          <w:iCs/>
          <w:color w:val="404040" w:themeColor="text1" w:themeTint="BF"/>
          <w:sz w:val="20"/>
          <w:szCs w:val="20"/>
        </w:rPr>
        <w:t>/2</w:t>
      </w:r>
      <w:r w:rsidR="00D82113">
        <w:rPr>
          <w:b w:val="0"/>
          <w:bCs w:val="0"/>
          <w:i/>
          <w:iCs/>
          <w:color w:val="404040" w:themeColor="text1" w:themeTint="BF"/>
          <w:sz w:val="20"/>
          <w:szCs w:val="20"/>
        </w:rPr>
        <w:t>4</w:t>
      </w:r>
      <w:r w:rsidRPr="00AE39C8">
        <w:rPr>
          <w:b w:val="0"/>
          <w:bCs w:val="0"/>
          <w:i/>
          <w:iCs/>
          <w:color w:val="404040" w:themeColor="text1" w:themeTint="BF"/>
          <w:sz w:val="20"/>
          <w:szCs w:val="20"/>
        </w:rPr>
        <w:t xml:space="preserve"> pn. </w:t>
      </w:r>
      <w:r w:rsidR="00D82113" w:rsidRPr="00D82113">
        <w:rPr>
          <w:b w:val="0"/>
          <w:bCs w:val="0"/>
          <w:i/>
          <w:iCs/>
          <w:color w:val="404040" w:themeColor="text1" w:themeTint="BF"/>
          <w:sz w:val="20"/>
          <w:szCs w:val="20"/>
        </w:rPr>
        <w:t>Usługa objęcia opieką serwisową systemu AMMS (Asseco Medical Management Solutions)  zainstalowanego w siedzibie SSzW w Ciechanowie</w:t>
      </w:r>
    </w:p>
    <w:p w14:paraId="3B7F4B3E" w14:textId="77777777" w:rsidR="00D82113" w:rsidRDefault="00D82113" w:rsidP="00D82113">
      <w:pPr>
        <w:pStyle w:val="Nagwek1"/>
        <w:tabs>
          <w:tab w:val="left" w:pos="502"/>
        </w:tabs>
        <w:spacing w:before="1"/>
        <w:ind w:hanging="218"/>
        <w:rPr>
          <w:sz w:val="20"/>
          <w:szCs w:val="20"/>
        </w:rPr>
      </w:pPr>
    </w:p>
    <w:p w14:paraId="623C3971" w14:textId="203C11B0" w:rsidR="00B910F5" w:rsidRPr="00CB514B" w:rsidRDefault="00D660E6" w:rsidP="00D82113">
      <w:pPr>
        <w:pStyle w:val="Nagwek1"/>
        <w:tabs>
          <w:tab w:val="left" w:pos="502"/>
        </w:tabs>
        <w:spacing w:before="1"/>
        <w:ind w:hanging="218"/>
        <w:rPr>
          <w:sz w:val="20"/>
          <w:szCs w:val="20"/>
        </w:rPr>
      </w:pPr>
      <w:r w:rsidRPr="00CB514B">
        <w:rPr>
          <w:sz w:val="20"/>
          <w:szCs w:val="20"/>
        </w:rPr>
        <w:t>Dane</w:t>
      </w:r>
      <w:r w:rsidRPr="00CB514B">
        <w:rPr>
          <w:spacing w:val="-4"/>
          <w:sz w:val="20"/>
          <w:szCs w:val="20"/>
        </w:rPr>
        <w:t xml:space="preserve"> </w:t>
      </w:r>
      <w:r w:rsidR="0094048F" w:rsidRPr="00CB514B">
        <w:rPr>
          <w:sz w:val="20"/>
          <w:szCs w:val="20"/>
        </w:rPr>
        <w:t>podmiotu</w:t>
      </w:r>
      <w:r w:rsidR="000129AE" w:rsidRPr="00CB514B">
        <w:rPr>
          <w:sz w:val="20"/>
          <w:szCs w:val="20"/>
        </w:rPr>
        <w:t xml:space="preserve"> udostępniającego zasoby</w:t>
      </w:r>
    </w:p>
    <w:p w14:paraId="71340B30" w14:textId="77777777" w:rsidR="000129AE" w:rsidRPr="00CB514B" w:rsidRDefault="000129AE">
      <w:pPr>
        <w:spacing w:before="1"/>
        <w:ind w:left="218"/>
        <w:rPr>
          <w:b/>
          <w:sz w:val="20"/>
          <w:szCs w:val="20"/>
        </w:rPr>
        <w:sectPr w:rsidR="000129AE" w:rsidRPr="00CB514B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CB514B" w:rsidRDefault="00852467">
      <w:pPr>
        <w:spacing w:before="1"/>
        <w:ind w:left="218"/>
        <w:rPr>
          <w:b/>
          <w:sz w:val="20"/>
          <w:szCs w:val="20"/>
        </w:rPr>
      </w:pPr>
    </w:p>
    <w:p w14:paraId="65BD275A" w14:textId="77777777" w:rsidR="00B910F5" w:rsidRPr="00CB514B" w:rsidRDefault="00B910F5">
      <w:pPr>
        <w:rPr>
          <w:sz w:val="20"/>
          <w:szCs w:val="20"/>
        </w:rPr>
        <w:sectPr w:rsidR="00B910F5" w:rsidRPr="00CB514B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CB514B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CB514B" w:rsidRDefault="00D660E6">
            <w:pPr>
              <w:pStyle w:val="TableParagraph"/>
              <w:spacing w:line="203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910F5" w:rsidRPr="00CB514B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CB514B" w:rsidRDefault="00D660E6">
            <w:pPr>
              <w:pStyle w:val="TableParagraph"/>
              <w:spacing w:line="204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1ABFD12" w14:textId="22056BC1" w:rsidR="00D576FE" w:rsidRPr="00CB514B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20"/>
          <w:szCs w:val="20"/>
        </w:rPr>
      </w:pPr>
      <w:bookmarkStart w:id="1" w:name="_Hlk65057801"/>
    </w:p>
    <w:p w14:paraId="4DCF0732" w14:textId="77777777" w:rsidR="00756400" w:rsidRPr="00CB514B" w:rsidRDefault="00756400" w:rsidP="00756400">
      <w:pPr>
        <w:spacing w:after="120" w:line="360" w:lineRule="auto"/>
        <w:jc w:val="center"/>
        <w:rPr>
          <w:rFonts w:eastAsiaTheme="minorHAnsi"/>
          <w:b/>
          <w:sz w:val="20"/>
          <w:szCs w:val="20"/>
          <w:u w:val="single"/>
          <w:lang w:bidi="ar-SA"/>
        </w:rPr>
      </w:pPr>
      <w:r w:rsidRPr="00CB514B">
        <w:rPr>
          <w:b/>
          <w:sz w:val="20"/>
          <w:szCs w:val="20"/>
          <w:u w:val="single"/>
        </w:rPr>
        <w:t xml:space="preserve">Oświadczenia podmiotu udostępniającego zasoby </w:t>
      </w:r>
    </w:p>
    <w:p w14:paraId="1A53F92F" w14:textId="19A42F4E" w:rsidR="00756400" w:rsidRPr="00CB514B" w:rsidRDefault="00461220" w:rsidP="00756400">
      <w:pPr>
        <w:spacing w:before="120" w:line="360" w:lineRule="auto"/>
        <w:jc w:val="center"/>
        <w:rPr>
          <w:b/>
          <w:caps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UWZGLĘDNIAJĄCE </w:t>
      </w:r>
      <w:r w:rsidR="00756400" w:rsidRPr="00CB514B">
        <w:rPr>
          <w:b/>
          <w:sz w:val="20"/>
          <w:szCs w:val="20"/>
          <w:u w:val="single"/>
        </w:rPr>
        <w:t xml:space="preserve"> PRZESŁAN</w:t>
      </w:r>
      <w:r>
        <w:rPr>
          <w:b/>
          <w:sz w:val="20"/>
          <w:szCs w:val="20"/>
          <w:u w:val="single"/>
        </w:rPr>
        <w:t xml:space="preserve">KI </w:t>
      </w:r>
      <w:r w:rsidR="00756400" w:rsidRPr="00CB514B">
        <w:rPr>
          <w:b/>
          <w:sz w:val="20"/>
          <w:szCs w:val="20"/>
          <w:u w:val="single"/>
        </w:rPr>
        <w:t xml:space="preserve"> WYKLUCZENIA Z ART. 7 UST. 1 USTAWY </w:t>
      </w:r>
      <w:r w:rsidR="00756400" w:rsidRPr="00CB514B">
        <w:rPr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28B48C2" w14:textId="77777777" w:rsidR="00756400" w:rsidRPr="00CB514B" w:rsidRDefault="00756400" w:rsidP="00756400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CB514B">
        <w:rPr>
          <w:b/>
          <w:sz w:val="20"/>
          <w:szCs w:val="20"/>
        </w:rPr>
        <w:t>składane na podstawie art. 125 ust. 5 ustawy Pzp</w:t>
      </w:r>
    </w:p>
    <w:p w14:paraId="5472F54B" w14:textId="285E1472" w:rsidR="00756400" w:rsidRPr="00CB514B" w:rsidRDefault="00756400" w:rsidP="00756400">
      <w:pPr>
        <w:spacing w:before="240" w:line="360" w:lineRule="auto"/>
        <w:ind w:firstLine="709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Na potrzeby postępowania o udzielenie zamówienia publicznego </w:t>
      </w:r>
      <w:r w:rsidRPr="00CB514B">
        <w:rPr>
          <w:sz w:val="20"/>
          <w:szCs w:val="20"/>
        </w:rPr>
        <w:br/>
        <w:t xml:space="preserve">pn. </w:t>
      </w:r>
      <w:r w:rsidR="00C7481F" w:rsidRPr="00C7481F">
        <w:rPr>
          <w:sz w:val="20"/>
          <w:szCs w:val="20"/>
        </w:rPr>
        <w:t>Przebudowa poczty pneumatycznej</w:t>
      </w:r>
      <w:r w:rsidRPr="00CB514B">
        <w:rPr>
          <w:sz w:val="20"/>
          <w:szCs w:val="20"/>
        </w:rPr>
        <w:t xml:space="preserve"> oświadczam, co następuje:</w:t>
      </w:r>
    </w:p>
    <w:p w14:paraId="7EDC74C5" w14:textId="77777777" w:rsidR="00DA7D51" w:rsidRPr="00CB514B" w:rsidRDefault="00DA7D51" w:rsidP="00DA7D51">
      <w:pPr>
        <w:shd w:val="clear" w:color="auto" w:fill="BFBFBF" w:themeFill="background1" w:themeFillShade="BF"/>
        <w:spacing w:before="120" w:line="360" w:lineRule="auto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OŚWIADCZENIA DOTYCZĄCE PODSTAW WYKLUCZENIA:</w:t>
      </w:r>
    </w:p>
    <w:p w14:paraId="0A475660" w14:textId="3C868AF9" w:rsidR="001E36C3" w:rsidRPr="001E36C3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>Oświadczam, że nie zachodzą w stosunku do mnie przesłanki wykluczenia z postępowania na podstawie</w:t>
      </w:r>
      <w:r w:rsidR="001E36C3" w:rsidRPr="001E36C3">
        <w:rPr>
          <w:sz w:val="20"/>
          <w:szCs w:val="20"/>
        </w:rPr>
        <w:t xml:space="preserve">  art. 108 ust 1, ustawy Pzp z 11 września 2019 r. (Dz.U. 202</w:t>
      </w:r>
      <w:r w:rsidR="00AE39C8">
        <w:rPr>
          <w:sz w:val="20"/>
          <w:szCs w:val="20"/>
        </w:rPr>
        <w:t>3</w:t>
      </w:r>
      <w:r w:rsidR="001E36C3" w:rsidRPr="001E36C3">
        <w:rPr>
          <w:sz w:val="20"/>
          <w:szCs w:val="20"/>
        </w:rPr>
        <w:t xml:space="preserve"> poz. </w:t>
      </w:r>
      <w:r w:rsidR="00AE39C8">
        <w:rPr>
          <w:sz w:val="20"/>
          <w:szCs w:val="20"/>
        </w:rPr>
        <w:t>1605</w:t>
      </w:r>
      <w:r w:rsidR="001E36C3" w:rsidRPr="001E36C3">
        <w:rPr>
          <w:sz w:val="20"/>
          <w:szCs w:val="20"/>
        </w:rPr>
        <w:t xml:space="preserve"> ze zmian.).</w:t>
      </w:r>
    </w:p>
    <w:p w14:paraId="6DC94FDA" w14:textId="0EE39546" w:rsidR="001E36C3" w:rsidRPr="00046F60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nie zachodzą w stosunku do mnie przesłanki wykluczenia z postępowania na podstawie </w:t>
      </w:r>
      <w:r w:rsidR="001E36C3" w:rsidRPr="001E36C3">
        <w:rPr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(t.j. Dz.U. 2023 poz. 129, ze zmianami)</w:t>
      </w:r>
      <w:r w:rsidR="00FE00A8">
        <w:rPr>
          <w:sz w:val="20"/>
          <w:szCs w:val="20"/>
          <w:vertAlign w:val="superscript"/>
        </w:rPr>
        <w:t>*</w:t>
      </w:r>
    </w:p>
    <w:p w14:paraId="420D1607" w14:textId="77777777" w:rsidR="00CB514B" w:rsidRPr="001E36C3" w:rsidRDefault="00CB514B" w:rsidP="00CB514B">
      <w:pPr>
        <w:rPr>
          <w:sz w:val="20"/>
          <w:szCs w:val="20"/>
        </w:rPr>
      </w:pPr>
    </w:p>
    <w:p w14:paraId="2921306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OŚWIADCZENIE DOTYCZĄCE WARUNKÓW UDZIAŁU W POSTĘPOWANIU:</w:t>
      </w:r>
    </w:p>
    <w:p w14:paraId="7949CBBB" w14:textId="55BAD820" w:rsidR="00CB514B" w:rsidRPr="00CB514B" w:rsidRDefault="00CB514B" w:rsidP="00CB514B">
      <w:pPr>
        <w:spacing w:after="120" w:line="360" w:lineRule="auto"/>
        <w:rPr>
          <w:sz w:val="20"/>
          <w:szCs w:val="20"/>
        </w:rPr>
      </w:pPr>
      <w:r w:rsidRPr="00CB514B">
        <w:rPr>
          <w:sz w:val="20"/>
          <w:szCs w:val="20"/>
        </w:rPr>
        <w:t>Oświadczam, że spełniam warunki udziału w postępowaniu określone przez zamawiającego w    </w:t>
      </w:r>
      <w:bookmarkStart w:id="2" w:name="_Hlk99016450"/>
      <w:r w:rsidRPr="00CB514B">
        <w:rPr>
          <w:sz w:val="20"/>
          <w:szCs w:val="20"/>
        </w:rPr>
        <w:t>…………..…………………………………………………..…………………………………………..</w:t>
      </w:r>
      <w:bookmarkEnd w:id="2"/>
      <w:r w:rsidRPr="00CB514B">
        <w:rPr>
          <w:sz w:val="20"/>
          <w:szCs w:val="20"/>
        </w:rPr>
        <w:t xml:space="preserve"> </w:t>
      </w:r>
      <w:r w:rsidRPr="00CB514B">
        <w:rPr>
          <w:i/>
          <w:sz w:val="20"/>
          <w:szCs w:val="20"/>
        </w:rPr>
        <w:t>(wskazać dokument i właściwą jednostkę redakcyjną dokumentu, w której określono warunki udziału w postępowaniu)</w:t>
      </w:r>
      <w:r w:rsidRPr="00CB514B">
        <w:rPr>
          <w:sz w:val="20"/>
          <w:szCs w:val="20"/>
        </w:rPr>
        <w:t xml:space="preserve"> w  następującym zakresie: ………………………………………………………………………………… </w:t>
      </w:r>
      <w:r w:rsidR="00394973">
        <w:rPr>
          <w:sz w:val="20"/>
          <w:szCs w:val="20"/>
        </w:rPr>
        <w:t>……………………………</w:t>
      </w:r>
    </w:p>
    <w:p w14:paraId="1F19C49D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……..…………………………………………………..………………………………………….................</w:t>
      </w:r>
    </w:p>
    <w:p w14:paraId="3A98824B" w14:textId="77777777" w:rsidR="00CB514B" w:rsidRPr="00CB514B" w:rsidRDefault="00CB514B" w:rsidP="00CB514B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14:paraId="07CB4720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bookmarkStart w:id="3" w:name="_Hlk99009560"/>
      <w:r w:rsidRPr="00CB514B">
        <w:rPr>
          <w:b/>
          <w:sz w:val="20"/>
          <w:szCs w:val="20"/>
        </w:rPr>
        <w:t>OŚWIADCZENIE DOTYCZĄCE PODANYCH INFORMACJI:</w:t>
      </w:r>
      <w:bookmarkEnd w:id="3"/>
    </w:p>
    <w:p w14:paraId="1C743BDE" w14:textId="77777777" w:rsidR="00CB514B" w:rsidRPr="00CB514B" w:rsidRDefault="00CB514B" w:rsidP="00CB514B">
      <w:pPr>
        <w:spacing w:before="120"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wszystkie informacje podane w powyższych oświadczeniach są aktualne </w:t>
      </w:r>
      <w:r w:rsidRPr="00CB514B">
        <w:rPr>
          <w:sz w:val="20"/>
          <w:szCs w:val="20"/>
        </w:rPr>
        <w:br/>
        <w:t xml:space="preserve">i zgodne z prawdą oraz zostały przedstawione z pełną świadomością konsekwencji wprowadzenia zamawiającego w błąd przy przedstawianiu informacji. </w:t>
      </w:r>
    </w:p>
    <w:p w14:paraId="322971B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INFORMACJA DOTYCZĄCA DOSTĘPU DO PODMIOTOWYCH ŚRODKÓW DOWODOWYCH:</w:t>
      </w:r>
    </w:p>
    <w:p w14:paraId="7AFB560F" w14:textId="77777777" w:rsidR="00CB514B" w:rsidRPr="00CB514B" w:rsidRDefault="00CB514B" w:rsidP="00CB514B">
      <w:pPr>
        <w:spacing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</w:p>
    <w:p w14:paraId="1721779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79F56BF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573BBE97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lastRenderedPageBreak/>
        <w:t>2) .......................................................................................................................................................</w:t>
      </w:r>
    </w:p>
    <w:p w14:paraId="2A0B9B5F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1A54504C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FE00A8" w:rsidRPr="00F2033E" w14:paraId="715A3F47" w14:textId="77777777" w:rsidTr="009A59D7">
        <w:tc>
          <w:tcPr>
            <w:tcW w:w="4990" w:type="dxa"/>
          </w:tcPr>
          <w:p w14:paraId="2A6149D5" w14:textId="77777777" w:rsidR="00FE00A8" w:rsidRPr="00F2033E" w:rsidRDefault="00FE00A8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C26A8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FE00A8" w:rsidRPr="00F2033E" w14:paraId="1223C6CF" w14:textId="77777777" w:rsidTr="009A59D7">
        <w:tc>
          <w:tcPr>
            <w:tcW w:w="4990" w:type="dxa"/>
          </w:tcPr>
          <w:p w14:paraId="56969761" w14:textId="77777777" w:rsidR="00FE00A8" w:rsidRDefault="00FE00A8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59B3DCAF" w14:textId="77777777" w:rsidR="00AE39C8" w:rsidRDefault="00AE39C8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2E3A6AE6" w14:textId="77777777" w:rsidR="00AE39C8" w:rsidRPr="00F2033E" w:rsidRDefault="00AE39C8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1"/>
    </w:tbl>
    <w:p w14:paraId="44DA3E0A" w14:textId="038ADBE1" w:rsidR="00FE00A8" w:rsidRDefault="00FE00A8" w:rsidP="00A97D8F">
      <w:pPr>
        <w:pStyle w:val="Tekstpodstawowy"/>
        <w:spacing w:before="135"/>
        <w:ind w:left="5195" w:right="102"/>
        <w:rPr>
          <w:sz w:val="20"/>
          <w:szCs w:val="20"/>
        </w:rPr>
      </w:pPr>
    </w:p>
    <w:p w14:paraId="2FC2D9FA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bidi="ar-SA"/>
        </w:rPr>
      </w:pPr>
      <w:r>
        <w:rPr>
          <w:sz w:val="20"/>
          <w:szCs w:val="20"/>
        </w:rPr>
        <w:t>*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613126DB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AC9400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B681D1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121FCD7" w14:textId="4C9F0325" w:rsidR="00FE00A8" w:rsidRPr="00CB514B" w:rsidRDefault="00FE00A8" w:rsidP="00FE00A8">
      <w:pPr>
        <w:pStyle w:val="Tekstpodstawowy"/>
        <w:spacing w:before="135"/>
        <w:ind w:right="102"/>
        <w:jc w:val="both"/>
        <w:rPr>
          <w:sz w:val="20"/>
          <w:szCs w:val="20"/>
        </w:rPr>
      </w:pPr>
    </w:p>
    <w:sectPr w:rsidR="00FE00A8" w:rsidRPr="00CB514B" w:rsidSect="00FB4B6F">
      <w:footerReference w:type="default" r:id="rId7"/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4FA7" w14:textId="77777777" w:rsidR="004C155E" w:rsidRDefault="004C155E" w:rsidP="004A4A3A">
      <w:r>
        <w:separator/>
      </w:r>
    </w:p>
  </w:endnote>
  <w:endnote w:type="continuationSeparator" w:id="0">
    <w:p w14:paraId="223605B1" w14:textId="77777777" w:rsidR="004C155E" w:rsidRDefault="004C155E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46BF" w14:textId="77777777" w:rsidR="00CB514B" w:rsidRDefault="00CB514B">
    <w:pPr>
      <w:pStyle w:val="Stopka"/>
    </w:pPr>
  </w:p>
  <w:p w14:paraId="13ABCD14" w14:textId="77777777" w:rsidR="00CB514B" w:rsidRDefault="00CB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D16FC" w14:textId="77777777" w:rsidR="004C155E" w:rsidRDefault="004C155E" w:rsidP="004A4A3A">
      <w:r>
        <w:separator/>
      </w:r>
    </w:p>
  </w:footnote>
  <w:footnote w:type="continuationSeparator" w:id="0">
    <w:p w14:paraId="56C86BD4" w14:textId="77777777" w:rsidR="004C155E" w:rsidRDefault="004C155E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9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1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8"/>
  </w:num>
  <w:num w:numId="2" w16cid:durableId="2017223434">
    <w:abstractNumId w:val="3"/>
  </w:num>
  <w:num w:numId="3" w16cid:durableId="43140392">
    <w:abstractNumId w:val="6"/>
  </w:num>
  <w:num w:numId="4" w16cid:durableId="597980023">
    <w:abstractNumId w:val="11"/>
  </w:num>
  <w:num w:numId="5" w16cid:durableId="556664761">
    <w:abstractNumId w:val="4"/>
  </w:num>
  <w:num w:numId="6" w16cid:durableId="292950720">
    <w:abstractNumId w:val="1"/>
  </w:num>
  <w:num w:numId="7" w16cid:durableId="448938378">
    <w:abstractNumId w:val="2"/>
  </w:num>
  <w:num w:numId="8" w16cid:durableId="1415782007">
    <w:abstractNumId w:val="9"/>
  </w:num>
  <w:num w:numId="9" w16cid:durableId="958535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5423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8602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9209222">
    <w:abstractNumId w:val="5"/>
  </w:num>
  <w:num w:numId="13" w16cid:durableId="1584993106">
    <w:abstractNumId w:val="0"/>
  </w:num>
  <w:num w:numId="14" w16cid:durableId="175901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46F60"/>
    <w:rsid w:val="000509F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88C"/>
    <w:rsid w:val="00166A96"/>
    <w:rsid w:val="001B23C0"/>
    <w:rsid w:val="001C7215"/>
    <w:rsid w:val="001E36C3"/>
    <w:rsid w:val="00204C7E"/>
    <w:rsid w:val="002315A2"/>
    <w:rsid w:val="002B098F"/>
    <w:rsid w:val="002B1B3E"/>
    <w:rsid w:val="002D144C"/>
    <w:rsid w:val="00321E06"/>
    <w:rsid w:val="0034134D"/>
    <w:rsid w:val="0035144F"/>
    <w:rsid w:val="00362512"/>
    <w:rsid w:val="00394973"/>
    <w:rsid w:val="003C31D2"/>
    <w:rsid w:val="003F35F4"/>
    <w:rsid w:val="003F4E28"/>
    <w:rsid w:val="004307F9"/>
    <w:rsid w:val="00433C39"/>
    <w:rsid w:val="00461220"/>
    <w:rsid w:val="004849EC"/>
    <w:rsid w:val="004A4A3A"/>
    <w:rsid w:val="004A5876"/>
    <w:rsid w:val="004B0786"/>
    <w:rsid w:val="004C155E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6D83"/>
    <w:rsid w:val="006957C6"/>
    <w:rsid w:val="006F2239"/>
    <w:rsid w:val="007179C5"/>
    <w:rsid w:val="00750299"/>
    <w:rsid w:val="00756400"/>
    <w:rsid w:val="007A3F25"/>
    <w:rsid w:val="007D2E00"/>
    <w:rsid w:val="00830F85"/>
    <w:rsid w:val="00852467"/>
    <w:rsid w:val="008634EB"/>
    <w:rsid w:val="008721B7"/>
    <w:rsid w:val="00896626"/>
    <w:rsid w:val="008F13DA"/>
    <w:rsid w:val="0094048F"/>
    <w:rsid w:val="00984AB7"/>
    <w:rsid w:val="009A4DB6"/>
    <w:rsid w:val="009B4A22"/>
    <w:rsid w:val="00A31861"/>
    <w:rsid w:val="00A46A93"/>
    <w:rsid w:val="00A60C10"/>
    <w:rsid w:val="00A97D8F"/>
    <w:rsid w:val="00AA630A"/>
    <w:rsid w:val="00AD084F"/>
    <w:rsid w:val="00AE39C8"/>
    <w:rsid w:val="00B220FE"/>
    <w:rsid w:val="00B338BF"/>
    <w:rsid w:val="00B41368"/>
    <w:rsid w:val="00B84419"/>
    <w:rsid w:val="00B910F5"/>
    <w:rsid w:val="00BD6382"/>
    <w:rsid w:val="00C23DB0"/>
    <w:rsid w:val="00C3008D"/>
    <w:rsid w:val="00C30B40"/>
    <w:rsid w:val="00C72B42"/>
    <w:rsid w:val="00C7481F"/>
    <w:rsid w:val="00CA7194"/>
    <w:rsid w:val="00CB514B"/>
    <w:rsid w:val="00D469CB"/>
    <w:rsid w:val="00D576FE"/>
    <w:rsid w:val="00D660E6"/>
    <w:rsid w:val="00D82113"/>
    <w:rsid w:val="00D9316D"/>
    <w:rsid w:val="00D96DF9"/>
    <w:rsid w:val="00D97D95"/>
    <w:rsid w:val="00DA6EB7"/>
    <w:rsid w:val="00DA7D51"/>
    <w:rsid w:val="00DD0F66"/>
    <w:rsid w:val="00E436D3"/>
    <w:rsid w:val="00E876A9"/>
    <w:rsid w:val="00EB7769"/>
    <w:rsid w:val="00EC0828"/>
    <w:rsid w:val="00F730BB"/>
    <w:rsid w:val="00F76E96"/>
    <w:rsid w:val="00F9665C"/>
    <w:rsid w:val="00FB3A49"/>
    <w:rsid w:val="00FB4B6F"/>
    <w:rsid w:val="00FC5875"/>
    <w:rsid w:val="00FC5F11"/>
    <w:rsid w:val="00F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paragraph" w:styleId="NormalnyWeb">
    <w:name w:val="Normal (Web)"/>
    <w:basedOn w:val="Normalny"/>
    <w:uiPriority w:val="99"/>
    <w:semiHidden/>
    <w:unhideWhenUsed/>
    <w:rsid w:val="00756400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640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6400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6400"/>
    <w:rPr>
      <w:vertAlign w:val="superscript"/>
    </w:rPr>
  </w:style>
  <w:style w:type="table" w:styleId="Tabela-Siatka">
    <w:name w:val="Table Grid"/>
    <w:basedOn w:val="Standardowy"/>
    <w:uiPriority w:val="39"/>
    <w:rsid w:val="00FE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17</cp:revision>
  <cp:lastPrinted>2021-07-19T06:55:00Z</cp:lastPrinted>
  <dcterms:created xsi:type="dcterms:W3CDTF">2023-03-08T09:19:00Z</dcterms:created>
  <dcterms:modified xsi:type="dcterms:W3CDTF">2024-03-07T13:52:00Z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