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CAA6D" w14:textId="600CE22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>
        <w:rPr>
          <w:rFonts w:ascii="Arial" w:eastAsia="Times New Roman" w:hAnsi="Arial" w:cs="Arial"/>
          <w:i/>
          <w:noProof/>
          <w:sz w:val="18"/>
          <w:szCs w:val="18"/>
          <w:lang w:eastAsia="pl-PL"/>
        </w:rPr>
        <w:drawing>
          <wp:inline distT="0" distB="0" distL="0" distR="0" wp14:anchorId="07F42325" wp14:editId="5C1300A7">
            <wp:extent cx="5901690" cy="822960"/>
            <wp:effectExtent l="0" t="0" r="3810" b="0"/>
            <wp:docPr id="1282547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F6BDF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4736AB9D" w14:textId="55C12AFB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2F4A2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755437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– projekt umowy 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3410C5F4" w14:textId="77777777" w:rsidR="00372862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5CAAFC0F" w14:textId="2864F95E" w:rsidR="00372862" w:rsidRPr="00584E10" w:rsidRDefault="00372862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Dotyczy: postępowania pn. </w:t>
      </w:r>
      <w:r w:rsidR="00093A27">
        <w:rPr>
          <w:rFonts w:ascii="Arial" w:eastAsia="Times New Roman" w:hAnsi="Arial" w:cs="Arial"/>
          <w:i/>
          <w:sz w:val="18"/>
          <w:szCs w:val="18"/>
          <w:lang w:eastAsia="pl-PL"/>
        </w:rPr>
        <w:t>Układy oddechowe i akcesoria do respiratora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– znak /250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5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</w:t>
      </w:r>
      <w:r w:rsidR="00093A27">
        <w:rPr>
          <w:rFonts w:ascii="Arial" w:eastAsia="Times New Roman" w:hAnsi="Arial" w:cs="Arial"/>
          <w:i/>
          <w:sz w:val="18"/>
          <w:szCs w:val="18"/>
          <w:lang w:eastAsia="pl-PL"/>
        </w:rPr>
        <w:t>24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i/>
          <w:sz w:val="18"/>
          <w:szCs w:val="18"/>
          <w:lang w:eastAsia="pl-PL"/>
        </w:rPr>
        <w:t>4</w:t>
      </w:r>
      <w:r w:rsidRPr="00372862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176B9CDD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</w:t>
      </w:r>
      <w:r w:rsidR="00C639D6">
        <w:rPr>
          <w:rFonts w:ascii="Arial" w:eastAsia="Times New Roman" w:hAnsi="Arial" w:cs="Arial"/>
          <w:b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/……/202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4</w:t>
      </w:r>
    </w:p>
    <w:p w14:paraId="10ABA119" w14:textId="0A40FE0C" w:rsidR="00584E10" w:rsidRPr="00584E10" w:rsidRDefault="00584E10" w:rsidP="0003566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zawarta 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1D5C50D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- Andrzej </w:t>
      </w:r>
      <w:r w:rsidR="00795457">
        <w:rPr>
          <w:rFonts w:ascii="Arial" w:eastAsia="Times New Roman" w:hAnsi="Arial" w:cs="Arial"/>
          <w:sz w:val="18"/>
          <w:szCs w:val="18"/>
          <w:lang w:eastAsia="pl-PL"/>
        </w:rPr>
        <w:t xml:space="preserve">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Kamasa   -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1681A1B8" w14:textId="77777777" w:rsidR="0060714F" w:rsidRPr="0060714F" w:rsidRDefault="0060714F" w:rsidP="0060714F">
      <w:pPr>
        <w:suppressAutoHyphens/>
        <w:autoSpaceDE w:val="0"/>
        <w:autoSpaceDN w:val="0"/>
        <w:jc w:val="center"/>
        <w:textAlignment w:val="baseline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60714F">
        <w:rPr>
          <w:rFonts w:ascii="Arial" w:eastAsia="Calibri" w:hAnsi="Arial" w:cs="Arial"/>
          <w:b/>
          <w:bCs/>
          <w:sz w:val="18"/>
          <w:szCs w:val="18"/>
          <w:u w:val="single"/>
        </w:rPr>
        <w:t>Podstawa zawarcia Umowy</w:t>
      </w:r>
    </w:p>
    <w:p w14:paraId="0625C618" w14:textId="10D88378" w:rsidR="0060714F" w:rsidRPr="0060714F" w:rsidRDefault="0060714F" w:rsidP="0060714F">
      <w:pPr>
        <w:suppressAutoHyphens/>
        <w:autoSpaceDN w:val="0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pl-PL"/>
        </w:rPr>
        <w:t>W wyniku postępowania o udzielenie zamówienia publicznego – znak sprawy ZP/250</w:t>
      </w:r>
      <w:r>
        <w:rPr>
          <w:rFonts w:ascii="Arial" w:eastAsia="Calibri" w:hAnsi="Arial" w:cs="Arial"/>
          <w:sz w:val="18"/>
          <w:szCs w:val="18"/>
          <w:lang w:eastAsia="pl-PL"/>
        </w:rPr>
        <w:t>5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>/</w:t>
      </w:r>
      <w:r w:rsidR="00093A27">
        <w:rPr>
          <w:rFonts w:ascii="Arial" w:eastAsia="Calibri" w:hAnsi="Arial" w:cs="Arial"/>
          <w:sz w:val="18"/>
          <w:szCs w:val="18"/>
          <w:lang w:eastAsia="pl-PL"/>
        </w:rPr>
        <w:t>24</w:t>
      </w:r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/24, prowadzonego w trybie przetargu nieograniczonego na podstawie ustawy Prawo zamówień publicznych z dnia 11 września 2019 r., zwanej dalej </w:t>
      </w:r>
      <w:proofErr w:type="spellStart"/>
      <w:r w:rsidRPr="0060714F">
        <w:rPr>
          <w:rFonts w:ascii="Arial" w:eastAsia="Calibri" w:hAnsi="Arial" w:cs="Arial"/>
          <w:sz w:val="18"/>
          <w:szCs w:val="18"/>
          <w:lang w:eastAsia="pl-PL"/>
        </w:rPr>
        <w:t>Pzp</w:t>
      </w:r>
      <w:proofErr w:type="spellEnd"/>
      <w:r w:rsidRPr="0060714F">
        <w:rPr>
          <w:rFonts w:ascii="Arial" w:eastAsia="Calibri" w:hAnsi="Arial" w:cs="Arial"/>
          <w:sz w:val="18"/>
          <w:szCs w:val="18"/>
          <w:lang w:eastAsia="pl-PL"/>
        </w:rPr>
        <w:t>, (</w:t>
      </w:r>
      <w:proofErr w:type="spellStart"/>
      <w:r w:rsidRPr="0060714F">
        <w:rPr>
          <w:rFonts w:ascii="Arial" w:eastAsia="Calibri" w:hAnsi="Arial" w:cs="Arial"/>
          <w:sz w:val="18"/>
          <w:szCs w:val="18"/>
          <w:lang w:eastAsia="pl-PL"/>
        </w:rPr>
        <w:t>t.j</w:t>
      </w:r>
      <w:proofErr w:type="spellEnd"/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. </w:t>
      </w:r>
      <w:hyperlink r:id="rId6" w:history="1">
        <w:r w:rsidRPr="0060714F">
          <w:rPr>
            <w:rFonts w:ascii="Arial" w:eastAsia="Calibri" w:hAnsi="Arial" w:cs="Arial"/>
            <w:color w:val="0563C1"/>
            <w:sz w:val="18"/>
            <w:szCs w:val="18"/>
            <w:u w:val="single"/>
            <w:lang w:eastAsia="pl-PL"/>
          </w:rPr>
          <w:t>Dz.U. 2023 poz. 1605</w:t>
        </w:r>
      </w:hyperlink>
      <w:r w:rsidRPr="0060714F">
        <w:rPr>
          <w:rFonts w:ascii="Arial" w:eastAsia="Calibri" w:hAnsi="Arial" w:cs="Arial"/>
          <w:sz w:val="18"/>
          <w:szCs w:val="18"/>
          <w:lang w:eastAsia="pl-PL"/>
        </w:rPr>
        <w:t xml:space="preserve"> ze zmian.) Strony zawierają Umowę o następującej treści:</w:t>
      </w:r>
    </w:p>
    <w:p w14:paraId="722D4DAC" w14:textId="77777777" w:rsidR="0060714F" w:rsidRPr="0060714F" w:rsidRDefault="0060714F" w:rsidP="0060714F">
      <w:pPr>
        <w:suppressAutoHyphens/>
        <w:autoSpaceDN w:val="0"/>
        <w:ind w:left="426" w:hanging="426"/>
        <w:jc w:val="center"/>
        <w:textAlignment w:val="baseline"/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</w:pPr>
      <w:r w:rsidRPr="0060714F">
        <w:rPr>
          <w:rFonts w:ascii="Arial" w:eastAsia="Calibri" w:hAnsi="Arial" w:cs="Arial"/>
          <w:b/>
          <w:bCs/>
          <w:color w:val="000000"/>
          <w:kern w:val="3"/>
          <w:sz w:val="18"/>
          <w:szCs w:val="18"/>
          <w:u w:val="single"/>
          <w:lang w:eastAsia="zh-CN"/>
        </w:rPr>
        <w:t>Forma i data zawartej Umowy</w:t>
      </w:r>
    </w:p>
    <w:p w14:paraId="4F09C036" w14:textId="77777777" w:rsidR="0060714F" w:rsidRPr="0060714F" w:rsidRDefault="0060714F" w:rsidP="0060714F">
      <w:pPr>
        <w:numPr>
          <w:ilvl w:val="0"/>
          <w:numId w:val="35"/>
        </w:numPr>
        <w:tabs>
          <w:tab w:val="left" w:pos="720"/>
        </w:tabs>
        <w:suppressAutoHyphens/>
        <w:autoSpaceDN w:val="0"/>
        <w:spacing w:after="160" w:line="256" w:lineRule="auto"/>
        <w:ind w:left="284" w:hanging="284"/>
        <w:textAlignment w:val="baseline"/>
        <w:rPr>
          <w:rFonts w:ascii="Arial" w:eastAsia="Calibri" w:hAnsi="Arial" w:cs="Arial"/>
          <w:kern w:val="3"/>
          <w:sz w:val="18"/>
          <w:szCs w:val="18"/>
          <w:lang w:eastAsia="zh-CN"/>
        </w:rPr>
      </w:pPr>
      <w:r w:rsidRPr="0060714F">
        <w:rPr>
          <w:rFonts w:ascii="Arial" w:eastAsia="Calibri" w:hAnsi="Arial" w:cs="Arial"/>
          <w:kern w:val="3"/>
          <w:sz w:val="18"/>
          <w:szCs w:val="18"/>
          <w:lang w:eastAsia="zh-CN"/>
        </w:rPr>
        <w:t>Umowa została sporządzona w postaci elektronicznej i podpisana przez każdą ze Stron kwalifikowanym podpisem elektronicznym.</w:t>
      </w:r>
    </w:p>
    <w:p w14:paraId="7123B8C7" w14:textId="7E7E3FFB" w:rsidR="00584E10" w:rsidRPr="0060714F" w:rsidRDefault="0060714F" w:rsidP="0060714F">
      <w:pPr>
        <w:suppressAutoHyphens/>
        <w:autoSpaceDN w:val="0"/>
        <w:spacing w:after="160" w:line="256" w:lineRule="auto"/>
        <w:textAlignment w:val="baseline"/>
        <w:rPr>
          <w:rFonts w:ascii="Calibri" w:eastAsia="Calibri" w:hAnsi="Calibri" w:cs="Times New Roman"/>
          <w:kern w:val="3"/>
        </w:rPr>
      </w:pPr>
      <w:r w:rsidRPr="0060714F">
        <w:rPr>
          <w:rFonts w:ascii="Arial" w:eastAsia="Calibri" w:hAnsi="Arial" w:cs="Arial"/>
          <w:sz w:val="18"/>
          <w:szCs w:val="18"/>
          <w:lang w:eastAsia="zh-CN"/>
        </w:rPr>
        <w:t>Datą zawarcia Umowy jest data złożenia oświadczenia woli o jej zawarciu przez ostatnią ze Stron</w:t>
      </w:r>
      <w:r>
        <w:rPr>
          <w:rFonts w:ascii="Arial" w:eastAsia="Calibri" w:hAnsi="Arial" w:cs="Arial"/>
          <w:sz w:val="18"/>
          <w:szCs w:val="18"/>
          <w:lang w:eastAsia="zh-CN"/>
        </w:rPr>
        <w:t>.</w:t>
      </w:r>
    </w:p>
    <w:p w14:paraId="3A51CA4E" w14:textId="19352EE5" w:rsidR="00C639D6" w:rsidRPr="00B4447A" w:rsidRDefault="00C639D6" w:rsidP="00C639D6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B4447A">
        <w:rPr>
          <w:rFonts w:ascii="Arial" w:eastAsia="Times New Roman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B4447A"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B4447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(nr sprawy ZP/2505/</w:t>
      </w:r>
      <w:r w:rsidR="00093A27">
        <w:rPr>
          <w:rFonts w:ascii="Arial" w:eastAsia="Times New Roman" w:hAnsi="Arial" w:cs="Arial"/>
          <w:sz w:val="18"/>
          <w:szCs w:val="18"/>
          <w:lang w:eastAsia="pl-PL"/>
        </w:rPr>
        <w:t>24</w:t>
      </w:r>
      <w:r w:rsidR="0058114F"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E94F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B4447A">
        <w:rPr>
          <w:rFonts w:ascii="Arial" w:eastAsia="Times New Roman" w:hAnsi="Arial" w:cs="Arial"/>
          <w:sz w:val="18"/>
          <w:szCs w:val="18"/>
          <w:lang w:eastAsia="pl-PL"/>
        </w:rPr>
        <w:t>). Strony zawierają umowę o następującej treści:</w:t>
      </w: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584E10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Umowy są:  </w:t>
      </w:r>
    </w:p>
    <w:p w14:paraId="4FF71502" w14:textId="58604F63" w:rsidR="00584E10" w:rsidRPr="00584E10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hanging="436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58114F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dostawa</w:t>
      </w:r>
      <w:r w:rsidRPr="00B63C91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="00093A27">
        <w:rPr>
          <w:rFonts w:ascii="Arial" w:hAnsi="Arial" w:cs="Arial"/>
          <w:b/>
          <w:bCs/>
          <w:sz w:val="18"/>
          <w:szCs w:val="18"/>
        </w:rPr>
        <w:t>układów oddechowych i akcesoriów do respiratora</w:t>
      </w:r>
      <w:r w:rsidR="0060714F">
        <w:rPr>
          <w:rFonts w:ascii="Arial" w:hAnsi="Arial" w:cs="Arial"/>
          <w:b/>
          <w:bCs/>
          <w:sz w:val="18"/>
          <w:szCs w:val="18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</w:t>
      </w:r>
      <w:r w:rsidR="0060714F">
        <w:rPr>
          <w:rFonts w:ascii="Arial" w:eastAsia="Times New Roman" w:hAnsi="Arial" w:cs="Arial"/>
          <w:sz w:val="18"/>
          <w:szCs w:val="18"/>
          <w:lang w:eastAsia="pl-PL"/>
        </w:rPr>
        <w:t>ych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towarem. Zamawiane w okresie obowiązywania Umowy łączne ilości towaru oraz jego właściwości zostały określone w załączniku nr 1 do Umowy.</w:t>
      </w:r>
    </w:p>
    <w:p w14:paraId="54EDE011" w14:textId="3DC9A10C" w:rsidR="00584E10" w:rsidRPr="00080789" w:rsidRDefault="00584E10" w:rsidP="00184C32">
      <w:pPr>
        <w:numPr>
          <w:ilvl w:val="0"/>
          <w:numId w:val="6"/>
        </w:numPr>
        <w:tabs>
          <w:tab w:val="clear" w:pos="720"/>
          <w:tab w:val="num" w:pos="426"/>
        </w:tabs>
        <w:ind w:right="70" w:hanging="43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(znak sprawy 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250</w:t>
      </w:r>
      <w:r w:rsidR="00C639D6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5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</w:t>
      </w:r>
      <w:r w:rsidR="0075543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1</w:t>
      </w:r>
      <w:r w:rsidR="0060714F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/2</w:t>
      </w:r>
      <w:r w:rsidR="00E94F8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4</w:t>
      </w:r>
      <w:r w:rsidRPr="00584E10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) oraz treści Umowy.</w:t>
      </w:r>
    </w:p>
    <w:p w14:paraId="44B9CD0F" w14:textId="75A4F61E" w:rsidR="00584E10" w:rsidRPr="00584E10" w:rsidRDefault="00584E10" w:rsidP="00184C32">
      <w:pPr>
        <w:numPr>
          <w:ilvl w:val="0"/>
          <w:numId w:val="7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584E10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D03C09">
        <w:rPr>
          <w:rFonts w:ascii="Arial" w:eastAsia="Times New Roman" w:hAnsi="Arial" w:cs="Arial"/>
          <w:spacing w:val="-4"/>
          <w:sz w:val="18"/>
          <w:szCs w:val="18"/>
          <w:lang w:eastAsia="pl-PL"/>
        </w:rPr>
        <w:t>3</w:t>
      </w:r>
      <w:r w:rsidR="00155545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584E1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§3 ust 3.</w:t>
      </w:r>
    </w:p>
    <w:p w14:paraId="39A86839" w14:textId="67640F86" w:rsidR="00184C32" w:rsidRPr="00584E10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Maksymalna wartość nominalna zobowiązania Zamawiającego brutto wynikająca z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DF664B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wynosi</w:t>
      </w:r>
      <w:r w:rsidRPr="00584E10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584E10" w:rsidRDefault="00584E10" w:rsidP="00184C32">
      <w:pPr>
        <w:numPr>
          <w:ilvl w:val="0"/>
          <w:numId w:val="17"/>
        </w:numPr>
        <w:tabs>
          <w:tab w:val="clear" w:pos="720"/>
        </w:tabs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584E10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0ACCF689" w:rsidR="00584E10" w:rsidRPr="00216083" w:rsidRDefault="00584E10" w:rsidP="00184C32">
      <w:pPr>
        <w:numPr>
          <w:ilvl w:val="0"/>
          <w:numId w:val="17"/>
        </w:numPr>
        <w:shd w:val="clear" w:color="auto" w:fill="FFFFFF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0815AC">
        <w:rPr>
          <w:rFonts w:ascii="Arial" w:eastAsia="Times New Roman" w:hAnsi="Arial" w:cs="Arial"/>
          <w:spacing w:val="-6"/>
          <w:sz w:val="18"/>
          <w:szCs w:val="18"/>
          <w:lang w:eastAsia="pl-PL"/>
        </w:rPr>
        <w:t>130 000,00 zł netto  PLN.</w:t>
      </w:r>
      <w:r w:rsidR="00DF664B" w:rsidRPr="00216083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bookmarkStart w:id="1" w:name="_Hlk50034704"/>
    </w:p>
    <w:bookmarkEnd w:id="1"/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2DFA989" w14:textId="5B0191E9" w:rsidR="00584E10" w:rsidRPr="00F5028F" w:rsidRDefault="00584E10" w:rsidP="00F5028F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E94F80">
        <w:rPr>
          <w:rFonts w:ascii="Arial" w:eastAsia="Times New Roman" w:hAnsi="Arial" w:cs="Arial"/>
          <w:b/>
          <w:sz w:val="18"/>
          <w:szCs w:val="18"/>
          <w:lang w:eastAsia="pl-PL"/>
        </w:rPr>
        <w:t>24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miesię</w:t>
      </w:r>
      <w:r w:rsidR="00682F52">
        <w:rPr>
          <w:rFonts w:ascii="Arial" w:eastAsia="Times New Roman" w:hAnsi="Arial" w:cs="Arial"/>
          <w:b/>
          <w:sz w:val="18"/>
          <w:szCs w:val="18"/>
          <w:lang w:eastAsia="pl-PL"/>
        </w:rPr>
        <w:t>cy</w:t>
      </w:r>
      <w:r w:rsidRPr="00F5028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, licząc od daty jej zawarcia.</w:t>
      </w:r>
    </w:p>
    <w:p w14:paraId="79779F58" w14:textId="491C5478" w:rsidR="00584E10" w:rsidRPr="00522FF4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0B139238" w14:textId="7F404343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355B09A8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5ECC1D6B" w:rsidR="00584E10" w:rsidRPr="00584E10" w:rsidRDefault="00584E10" w:rsidP="00584E10">
      <w:pPr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046505AF" w14:textId="3174AEAC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4306C48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1F7CC1">
        <w:rPr>
          <w:rFonts w:ascii="Arial" w:eastAsia="Times New Roman" w:hAnsi="Arial" w:cs="Arial"/>
          <w:sz w:val="18"/>
          <w:szCs w:val="18"/>
          <w:lang w:eastAsia="pl-PL"/>
        </w:rPr>
        <w:t>30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3112DED" w14:textId="442C133B" w:rsidR="00522FF4" w:rsidRPr="00584E10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platformy </w:t>
      </w:r>
      <w:hyperlink r:id="rId7" w:history="1">
        <w:r w:rsidR="00600260" w:rsidRPr="00415F54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77777777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425E2C">
      <w:pPr>
        <w:numPr>
          <w:ilvl w:val="0"/>
          <w:numId w:val="12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50159B8B" w:rsidR="00584E10" w:rsidRPr="00584E10" w:rsidRDefault="00C25ACD" w:rsidP="00584E10">
      <w:pPr>
        <w:numPr>
          <w:ilvl w:val="0"/>
          <w:numId w:val="12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Dostawca towaru jest zobowiązany do uiszczenia opłaty parkingowej w wysokości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5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zł, za każdą rozpoczętą godzinę, od chwili wjazdu na teren wskazanej w zdaniu pierwszym nieruchomości. Opłata nie będzie egzekwowana, w przypadku pozostawania w strefie płatnej, przez okres do </w:t>
      </w:r>
      <w:r w:rsidR="00755437">
        <w:rPr>
          <w:rFonts w:ascii="Arial" w:eastAsia="Times New Roman" w:hAnsi="Arial" w:cs="Arial"/>
          <w:sz w:val="18"/>
          <w:szCs w:val="18"/>
          <w:lang w:eastAsia="pl-PL"/>
        </w:rPr>
        <w:t>40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minut.</w:t>
      </w:r>
    </w:p>
    <w:p w14:paraId="356CDAA4" w14:textId="628681F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7CD635E6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</w:t>
      </w:r>
      <w:r w:rsidR="00FF3C53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74A2FEA" w14:textId="1F062308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FE2AFE">
      <w:pPr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49F9394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6</w:t>
      </w:r>
    </w:p>
    <w:p w14:paraId="7918386E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1A3EE488" w14:textId="77777777" w:rsidR="005E389F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0CACE631" w:rsidR="006871F4" w:rsidRDefault="00461DB3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8" w:history="1">
        <w:r w:rsidR="00E94F80" w:rsidRPr="00DA24E1">
          <w:rPr>
            <w:rStyle w:val="Hipercze"/>
            <w:rFonts w:ascii="Arial" w:eastAsia="Calibri" w:hAnsi="Arial" w:cs="Arial"/>
            <w:sz w:val="18"/>
            <w:szCs w:val="18"/>
          </w:rPr>
          <w:t>apteka@szpitalciechanow.com.pl</w:t>
        </w:r>
      </w:hyperlink>
      <w:r w:rsidR="00E94F80">
        <w:rPr>
          <w:rFonts w:ascii="Arial" w:eastAsia="Calibri" w:hAnsi="Arial" w:cs="Arial"/>
          <w:sz w:val="18"/>
          <w:szCs w:val="18"/>
        </w:rPr>
        <w:t xml:space="preserve"> </w:t>
      </w:r>
      <w:r w:rsidR="00E94F80" w:rsidRPr="00C85470">
        <w:rPr>
          <w:rFonts w:ascii="Arial" w:eastAsia="Calibri" w:hAnsi="Arial" w:cs="Arial"/>
          <w:sz w:val="18"/>
          <w:szCs w:val="18"/>
        </w:rPr>
        <w:t xml:space="preserve"> </w:t>
      </w:r>
    </w:p>
    <w:p w14:paraId="0F54260D" w14:textId="1A1E9965" w:rsidR="00584E10" w:rsidRPr="00461DB3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5B1703">
      <w:pPr>
        <w:pStyle w:val="Akapitzlist"/>
        <w:numPr>
          <w:ilvl w:val="0"/>
          <w:numId w:val="19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584E10">
      <w:pPr>
        <w:numPr>
          <w:ilvl w:val="0"/>
          <w:numId w:val="14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584E10">
      <w:pPr>
        <w:numPr>
          <w:ilvl w:val="0"/>
          <w:numId w:val="14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Kary umowne płatne będą w ciągu 7 dni od daty wystawienia Wykonawcy noty obciążeniowej, obejmującej naliczoną karę umowną, przy czym Zamawiający ma prawo do potrąceń kwoty kary umownej z bieżących 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faktur za wykonane przez Wykonawcę dostawy.</w:t>
      </w:r>
    </w:p>
    <w:p w14:paraId="7E1E654C" w14:textId="77777777" w:rsidR="00584E10" w:rsidRPr="00584E10" w:rsidRDefault="00584E10" w:rsidP="00584E10">
      <w:pPr>
        <w:widowControl w:val="0"/>
        <w:numPr>
          <w:ilvl w:val="0"/>
          <w:numId w:val="14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25E94DFC" w14:textId="718C4489" w:rsidR="00DB7231" w:rsidRPr="00584E10" w:rsidRDefault="00DB7231" w:rsidP="00DB7231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bookmarkStart w:id="2" w:name="_Hlk152318902"/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bookmarkEnd w:id="2"/>
    <w:p w14:paraId="026187EE" w14:textId="77777777" w:rsidR="00DB7231" w:rsidRPr="00584E10" w:rsidRDefault="00DB7231" w:rsidP="00DB7231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2A85E98" w14:textId="77777777" w:rsidR="00DB7231" w:rsidRPr="001C5862" w:rsidRDefault="00DB7231" w:rsidP="00DB7231">
      <w:pPr>
        <w:pStyle w:val="Akapitzlist"/>
        <w:numPr>
          <w:ilvl w:val="0"/>
          <w:numId w:val="2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4041E2B5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AA3237A" w14:textId="77777777" w:rsidR="00DB7231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pisemnie przez wnioskującego o zmianę. </w:t>
      </w:r>
    </w:p>
    <w:p w14:paraId="1F94E47A" w14:textId="77777777" w:rsidR="00DB7231" w:rsidRPr="00B81182" w:rsidRDefault="00DB7231" w:rsidP="00DB7231">
      <w:pPr>
        <w:pStyle w:val="Akapitzlist"/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2E0DD80A" w14:textId="77777777" w:rsidR="00DB7231" w:rsidRPr="00216083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188BD005" w14:textId="77777777" w:rsidR="00DB7231" w:rsidRDefault="00DB7231" w:rsidP="00DB7231">
      <w:pPr>
        <w:numPr>
          <w:ilvl w:val="0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35DB6C86" w14:textId="0A9B2F4D" w:rsidR="000815AC" w:rsidRPr="00584E10" w:rsidRDefault="000815AC" w:rsidP="000815AC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621725A9" w14:textId="00216381" w:rsidR="00035666" w:rsidRPr="00035666" w:rsidRDefault="00035666" w:rsidP="00035666">
      <w:pPr>
        <w:pStyle w:val="Akapitzlist"/>
        <w:widowControl w:val="0"/>
        <w:numPr>
          <w:ilvl w:val="0"/>
          <w:numId w:val="33"/>
        </w:numPr>
        <w:tabs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Datą zawarcia niniejszej Umowy jest data złożenia oświadczenia woli o jej zawarciu przez ostatnią ze Stron.</w:t>
      </w:r>
    </w:p>
    <w:p w14:paraId="2D0CAD4C" w14:textId="77777777" w:rsidR="00035666" w:rsidRPr="00035666" w:rsidRDefault="00035666" w:rsidP="00035666">
      <w:pPr>
        <w:widowControl w:val="0"/>
        <w:numPr>
          <w:ilvl w:val="0"/>
          <w:numId w:val="33"/>
        </w:numPr>
        <w:tabs>
          <w:tab w:val="num" w:pos="284"/>
        </w:tabs>
        <w:ind w:left="284" w:right="-136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Umowa została sporządzona w postaci elektronicznej i podpisana przez każdą ze Stron kwalifikowanym podpisem elektronicznym (jeśli dotyczy).</w:t>
      </w:r>
    </w:p>
    <w:p w14:paraId="003A85E3" w14:textId="2B396193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right="-13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Czynność prawna Wykonawcy mająca na celu zmianę wierzyciela Zamawiającego wymaga zgody podmiotu, który Zamawiającego utworzył – w rozumieniu ustawy z dnia 15 kwietnia 2011 r. o działalności leczniczej  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3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58114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991</w:t>
      </w:r>
      <w:r w:rsidR="00493648"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zmian). </w:t>
      </w: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29FB2B94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Ewentualne kwestie sporne wynikłe w trakcie realizacji  Umowy Strony rozstrzygać będą polubownie.</w:t>
      </w:r>
    </w:p>
    <w:p w14:paraId="04D6357E" w14:textId="672A9BB8" w:rsidR="00584E10" w:rsidRPr="00035666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z w:val="18"/>
          <w:szCs w:val="18"/>
          <w:lang w:eastAsia="pl-PL"/>
        </w:rPr>
        <w:t>W przypadku nie dojścia do porozumienia spory będą rozstrzygane przez Sąd właściwy dla siedziby Zamawiającego.</w:t>
      </w:r>
    </w:p>
    <w:p w14:paraId="28CEC312" w14:textId="63F03F25" w:rsidR="00584E10" w:rsidRDefault="00584E10" w:rsidP="00035666">
      <w:pPr>
        <w:pStyle w:val="Akapitzlist"/>
        <w:widowControl w:val="0"/>
        <w:numPr>
          <w:ilvl w:val="0"/>
          <w:numId w:val="33"/>
        </w:numPr>
        <w:tabs>
          <w:tab w:val="clear" w:pos="720"/>
          <w:tab w:val="num" w:pos="284"/>
        </w:tabs>
        <w:ind w:left="284" w:hanging="284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3566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 sprawach nieuregulowanych Umową stosuje się przepisy Kodeksu cywilnego, oraz ustawy o  działalności leczniczej.</w:t>
      </w:r>
    </w:p>
    <w:p w14:paraId="16EBBA46" w14:textId="77777777" w:rsid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DF324D0" w14:textId="77777777" w:rsidR="00E94F80" w:rsidRPr="00E94F80" w:rsidRDefault="00E94F80" w:rsidP="00E94F80">
      <w:pPr>
        <w:widowControl w:val="0"/>
        <w:tabs>
          <w:tab w:val="num" w:pos="284"/>
        </w:tabs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708D9A7B" w14:textId="3D5E25D2" w:rsidR="00584E10" w:rsidRPr="00584E10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</w:p>
    <w:p w14:paraId="036C6636" w14:textId="77777777" w:rsidR="00584E10" w:rsidRPr="00584E10" w:rsidRDefault="00584E10" w:rsidP="00584E10">
      <w:pPr>
        <w:shd w:val="clear" w:color="auto" w:fill="FFFFFF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584E10" w:rsidRPr="00584E10" w:rsidSect="0058114F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ED2F05"/>
    <w:multiLevelType w:val="hybridMultilevel"/>
    <w:tmpl w:val="3D2E7B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70143B8"/>
    <w:multiLevelType w:val="hybridMultilevel"/>
    <w:tmpl w:val="79146EFC"/>
    <w:lvl w:ilvl="0" w:tplc="F6D258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8B5DA1"/>
    <w:multiLevelType w:val="hybridMultilevel"/>
    <w:tmpl w:val="78361F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1462512"/>
    <w:multiLevelType w:val="hybridMultilevel"/>
    <w:tmpl w:val="4408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2"/>
      </w:rPr>
    </w:lvl>
    <w:lvl w:ilvl="2" w:tplc="FFFFFFFF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A1D5AC3"/>
    <w:multiLevelType w:val="hybridMultilevel"/>
    <w:tmpl w:val="3FF86958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5B4A698">
      <w:start w:val="3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7A859C9"/>
    <w:multiLevelType w:val="hybridMultilevel"/>
    <w:tmpl w:val="7548C754"/>
    <w:lvl w:ilvl="0" w:tplc="940C16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28" w15:restartNumberingAfterBreak="0">
    <w:nsid w:val="71C67857"/>
    <w:multiLevelType w:val="multilevel"/>
    <w:tmpl w:val="C7104A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30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47032984">
    <w:abstractNumId w:val="2"/>
  </w:num>
  <w:num w:numId="2" w16cid:durableId="110245525">
    <w:abstractNumId w:val="27"/>
  </w:num>
  <w:num w:numId="3" w16cid:durableId="438961086">
    <w:abstractNumId w:val="6"/>
  </w:num>
  <w:num w:numId="4" w16cid:durableId="1981572368">
    <w:abstractNumId w:val="29"/>
  </w:num>
  <w:num w:numId="5" w16cid:durableId="1573852208">
    <w:abstractNumId w:val="17"/>
  </w:num>
  <w:num w:numId="6" w16cid:durableId="412051474">
    <w:abstractNumId w:val="16"/>
  </w:num>
  <w:num w:numId="7" w16cid:durableId="1119254301">
    <w:abstractNumId w:val="5"/>
  </w:num>
  <w:num w:numId="8" w16cid:durableId="559025216">
    <w:abstractNumId w:val="21"/>
  </w:num>
  <w:num w:numId="9" w16cid:durableId="628556759">
    <w:abstractNumId w:val="26"/>
  </w:num>
  <w:num w:numId="10" w16cid:durableId="806824418">
    <w:abstractNumId w:val="1"/>
  </w:num>
  <w:num w:numId="11" w16cid:durableId="1253514857">
    <w:abstractNumId w:val="9"/>
  </w:num>
  <w:num w:numId="12" w16cid:durableId="865366387">
    <w:abstractNumId w:val="24"/>
  </w:num>
  <w:num w:numId="13" w16cid:durableId="1315403981">
    <w:abstractNumId w:val="8"/>
  </w:num>
  <w:num w:numId="14" w16cid:durableId="2022851798">
    <w:abstractNumId w:val="20"/>
  </w:num>
  <w:num w:numId="15" w16cid:durableId="2016610837">
    <w:abstractNumId w:val="3"/>
    <w:lvlOverride w:ilvl="0">
      <w:startOverride w:val="1"/>
    </w:lvlOverride>
  </w:num>
  <w:num w:numId="16" w16cid:durableId="2072920205">
    <w:abstractNumId w:val="18"/>
  </w:num>
  <w:num w:numId="17" w16cid:durableId="1228152902">
    <w:abstractNumId w:val="22"/>
  </w:num>
  <w:num w:numId="18" w16cid:durableId="690572791">
    <w:abstractNumId w:val="20"/>
  </w:num>
  <w:num w:numId="19" w16cid:durableId="295794013">
    <w:abstractNumId w:val="4"/>
  </w:num>
  <w:num w:numId="20" w16cid:durableId="1822848264">
    <w:abstractNumId w:val="23"/>
  </w:num>
  <w:num w:numId="21" w16cid:durableId="1851336201">
    <w:abstractNumId w:val="19"/>
  </w:num>
  <w:num w:numId="22" w16cid:durableId="1288506321">
    <w:abstractNumId w:val="7"/>
  </w:num>
  <w:num w:numId="23" w16cid:durableId="1429540960">
    <w:abstractNumId w:val="0"/>
  </w:num>
  <w:num w:numId="24" w16cid:durableId="236020848">
    <w:abstractNumId w:val="30"/>
  </w:num>
  <w:num w:numId="25" w16cid:durableId="713038366">
    <w:abstractNumId w:val="10"/>
  </w:num>
  <w:num w:numId="26" w16cid:durableId="18363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39451864">
    <w:abstractNumId w:val="14"/>
  </w:num>
  <w:num w:numId="28" w16cid:durableId="2050369935">
    <w:abstractNumId w:val="13"/>
  </w:num>
  <w:num w:numId="29" w16cid:durableId="19181295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7540989">
    <w:abstractNumId w:val="12"/>
  </w:num>
  <w:num w:numId="31" w16cid:durableId="1443497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935515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02815378">
    <w:abstractNumId w:val="11"/>
  </w:num>
  <w:num w:numId="34" w16cid:durableId="468866197">
    <w:abstractNumId w:val="11"/>
  </w:num>
  <w:num w:numId="35" w16cid:durableId="1597522714">
    <w:abstractNumId w:val="2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35666"/>
    <w:rsid w:val="00050207"/>
    <w:rsid w:val="00056947"/>
    <w:rsid w:val="0006729E"/>
    <w:rsid w:val="00080789"/>
    <w:rsid w:val="000815AC"/>
    <w:rsid w:val="00093A27"/>
    <w:rsid w:val="000A7998"/>
    <w:rsid w:val="00110DAC"/>
    <w:rsid w:val="001327BC"/>
    <w:rsid w:val="00155545"/>
    <w:rsid w:val="00162CD1"/>
    <w:rsid w:val="00184C32"/>
    <w:rsid w:val="001B2893"/>
    <w:rsid w:val="001C5862"/>
    <w:rsid w:val="001D2150"/>
    <w:rsid w:val="001E2E2A"/>
    <w:rsid w:val="001F7CC1"/>
    <w:rsid w:val="00216083"/>
    <w:rsid w:val="00253CA0"/>
    <w:rsid w:val="002660B6"/>
    <w:rsid w:val="00274C0D"/>
    <w:rsid w:val="00282B85"/>
    <w:rsid w:val="002A32C8"/>
    <w:rsid w:val="002C654A"/>
    <w:rsid w:val="002C7597"/>
    <w:rsid w:val="002F4A28"/>
    <w:rsid w:val="00302035"/>
    <w:rsid w:val="00304088"/>
    <w:rsid w:val="00311C84"/>
    <w:rsid w:val="00336340"/>
    <w:rsid w:val="00344128"/>
    <w:rsid w:val="00372862"/>
    <w:rsid w:val="003D3005"/>
    <w:rsid w:val="00416689"/>
    <w:rsid w:val="00425247"/>
    <w:rsid w:val="00425E2C"/>
    <w:rsid w:val="00435805"/>
    <w:rsid w:val="00461DB3"/>
    <w:rsid w:val="00475D28"/>
    <w:rsid w:val="00475DA7"/>
    <w:rsid w:val="0047779A"/>
    <w:rsid w:val="00482AD5"/>
    <w:rsid w:val="00493648"/>
    <w:rsid w:val="004C6F90"/>
    <w:rsid w:val="004D03F1"/>
    <w:rsid w:val="004E261C"/>
    <w:rsid w:val="004E59C4"/>
    <w:rsid w:val="004F7530"/>
    <w:rsid w:val="00522FF4"/>
    <w:rsid w:val="00531AE6"/>
    <w:rsid w:val="00532438"/>
    <w:rsid w:val="0058114F"/>
    <w:rsid w:val="00584E10"/>
    <w:rsid w:val="005B1703"/>
    <w:rsid w:val="005B55E4"/>
    <w:rsid w:val="005C23C0"/>
    <w:rsid w:val="005E389F"/>
    <w:rsid w:val="005F1BCA"/>
    <w:rsid w:val="00600260"/>
    <w:rsid w:val="00600696"/>
    <w:rsid w:val="00604A62"/>
    <w:rsid w:val="0060714F"/>
    <w:rsid w:val="006206EF"/>
    <w:rsid w:val="006570F7"/>
    <w:rsid w:val="00682F52"/>
    <w:rsid w:val="006871F4"/>
    <w:rsid w:val="006A1DF5"/>
    <w:rsid w:val="006D3BC3"/>
    <w:rsid w:val="006D6624"/>
    <w:rsid w:val="00723E56"/>
    <w:rsid w:val="00755437"/>
    <w:rsid w:val="00767C18"/>
    <w:rsid w:val="00795457"/>
    <w:rsid w:val="007B40D0"/>
    <w:rsid w:val="00810C98"/>
    <w:rsid w:val="00821E8F"/>
    <w:rsid w:val="00823393"/>
    <w:rsid w:val="00853E85"/>
    <w:rsid w:val="008550B1"/>
    <w:rsid w:val="0085747F"/>
    <w:rsid w:val="00861C35"/>
    <w:rsid w:val="008B2547"/>
    <w:rsid w:val="008D3704"/>
    <w:rsid w:val="009A314F"/>
    <w:rsid w:val="009B4318"/>
    <w:rsid w:val="00A23315"/>
    <w:rsid w:val="00A31AB8"/>
    <w:rsid w:val="00A37DB9"/>
    <w:rsid w:val="00AB0F70"/>
    <w:rsid w:val="00AB4FB5"/>
    <w:rsid w:val="00AB6DA4"/>
    <w:rsid w:val="00AD6D4E"/>
    <w:rsid w:val="00B267D1"/>
    <w:rsid w:val="00B63C91"/>
    <w:rsid w:val="00B8048A"/>
    <w:rsid w:val="00B81182"/>
    <w:rsid w:val="00BE38EF"/>
    <w:rsid w:val="00C25ACD"/>
    <w:rsid w:val="00C5211F"/>
    <w:rsid w:val="00C639D6"/>
    <w:rsid w:val="00C85ABB"/>
    <w:rsid w:val="00CB7272"/>
    <w:rsid w:val="00D03C09"/>
    <w:rsid w:val="00D266C2"/>
    <w:rsid w:val="00D860D6"/>
    <w:rsid w:val="00DB7231"/>
    <w:rsid w:val="00DC27FD"/>
    <w:rsid w:val="00DD3631"/>
    <w:rsid w:val="00DD69FC"/>
    <w:rsid w:val="00DF664B"/>
    <w:rsid w:val="00E360B5"/>
    <w:rsid w:val="00E94F80"/>
    <w:rsid w:val="00EB7074"/>
    <w:rsid w:val="00EB7D2E"/>
    <w:rsid w:val="00EC12C6"/>
    <w:rsid w:val="00F06A56"/>
    <w:rsid w:val="00F20CAE"/>
    <w:rsid w:val="00F22E33"/>
    <w:rsid w:val="00F35745"/>
    <w:rsid w:val="00F364EF"/>
    <w:rsid w:val="00F5028F"/>
    <w:rsid w:val="00F86212"/>
    <w:rsid w:val="00F95DC4"/>
    <w:rsid w:val="00FB631F"/>
    <w:rsid w:val="00FE2AFE"/>
    <w:rsid w:val="00FF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15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6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okerinfinite.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p.sejm.gov.pl/isap.nsf/DocDetails.xsp?id=WDU20230001605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1734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Paulina Witkowska</cp:lastModifiedBy>
  <cp:revision>20</cp:revision>
  <cp:lastPrinted>2023-11-09T08:48:00Z</cp:lastPrinted>
  <dcterms:created xsi:type="dcterms:W3CDTF">2023-10-13T11:22:00Z</dcterms:created>
  <dcterms:modified xsi:type="dcterms:W3CDTF">2024-03-15T11:00:00Z</dcterms:modified>
</cp:coreProperties>
</file>