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29FCB08C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8C3851">
        <w:rPr>
          <w:b/>
          <w:bCs/>
          <w:i/>
          <w:iCs/>
          <w:noProof/>
        </w:rPr>
        <w:t>3</w:t>
      </w:r>
      <w:r w:rsidR="00D81802">
        <w:rPr>
          <w:b/>
          <w:bCs/>
          <w:i/>
          <w:iCs/>
          <w:noProof/>
        </w:rPr>
        <w:t>2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24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45F312AE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DE5F07" w:rsidRPr="00DE5F07">
        <w:rPr>
          <w:b/>
          <w:bCs/>
          <w:noProof/>
          <w:color w:val="3C3C3C"/>
          <w:sz w:val="18"/>
        </w:rPr>
        <w:t xml:space="preserve">dostawę </w:t>
      </w:r>
      <w:r w:rsidR="008C3851" w:rsidRPr="008C3851">
        <w:rPr>
          <w:b/>
          <w:bCs/>
          <w:noProof/>
          <w:color w:val="3C3C3C"/>
          <w:sz w:val="18"/>
        </w:rPr>
        <w:t>rękawiczek diagnostycznych nitrylowych niesterylnych</w:t>
      </w:r>
      <w:r w:rsidR="004527CE">
        <w:rPr>
          <w:b/>
          <w:bCs/>
          <w:noProof/>
          <w:color w:val="3C3C3C"/>
          <w:sz w:val="18"/>
        </w:rPr>
        <w:t xml:space="preserve"> 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8C3851">
        <w:rPr>
          <w:b/>
          <w:bCs/>
          <w:noProof/>
          <w:color w:val="3C3C3C"/>
          <w:sz w:val="18"/>
        </w:rPr>
        <w:t>3</w:t>
      </w:r>
      <w:r w:rsidR="00D81802">
        <w:rPr>
          <w:b/>
          <w:bCs/>
          <w:noProof/>
          <w:color w:val="3C3C3C"/>
          <w:sz w:val="18"/>
        </w:rPr>
        <w:t>2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D81802">
        <w:rPr>
          <w:b/>
          <w:bCs/>
          <w:noProof/>
          <w:color w:val="3C3C3C"/>
          <w:sz w:val="18"/>
        </w:rPr>
        <w:t>4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8A28C8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BF7872" w:rsidRPr="002C6F64" w14:paraId="0E0B20DE" w14:textId="3EC7033C" w:rsidTr="008A28C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26819F36" w:rsidR="00BF7872" w:rsidRPr="008A28C8" w:rsidRDefault="008A28C8" w:rsidP="008A28C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1F7E8AE3" w:rsidR="00BF7872" w:rsidRPr="002C6F64" w:rsidRDefault="008C3851" w:rsidP="00BF787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</w:t>
            </w:r>
            <w:r w:rsidRPr="008C3851">
              <w:rPr>
                <w:noProof/>
                <w:sz w:val="18"/>
                <w:szCs w:val="18"/>
              </w:rPr>
              <w:t>ękawicz</w:t>
            </w:r>
            <w:r>
              <w:rPr>
                <w:noProof/>
                <w:sz w:val="18"/>
                <w:szCs w:val="18"/>
              </w:rPr>
              <w:t>ki</w:t>
            </w:r>
            <w:r w:rsidRPr="008C3851">
              <w:rPr>
                <w:noProof/>
                <w:sz w:val="18"/>
                <w:szCs w:val="18"/>
              </w:rPr>
              <w:t xml:space="preserve"> diagnostyczn</w:t>
            </w:r>
            <w:r>
              <w:rPr>
                <w:noProof/>
                <w:sz w:val="18"/>
                <w:szCs w:val="18"/>
              </w:rPr>
              <w:t>e</w:t>
            </w:r>
            <w:r w:rsidRPr="008C3851">
              <w:rPr>
                <w:noProof/>
                <w:sz w:val="18"/>
                <w:szCs w:val="18"/>
              </w:rPr>
              <w:t xml:space="preserve"> nitrylow</w:t>
            </w:r>
            <w:r>
              <w:rPr>
                <w:noProof/>
                <w:sz w:val="18"/>
                <w:szCs w:val="18"/>
              </w:rPr>
              <w:t>e</w:t>
            </w:r>
            <w:r w:rsidRPr="008C3851">
              <w:rPr>
                <w:noProof/>
                <w:sz w:val="18"/>
                <w:szCs w:val="18"/>
              </w:rPr>
              <w:t xml:space="preserve"> niesteryln</w:t>
            </w:r>
            <w:r>
              <w:rPr>
                <w:noProof/>
                <w:sz w:val="18"/>
                <w:szCs w:val="18"/>
              </w:rPr>
              <w:t>e</w:t>
            </w:r>
            <w:r w:rsidRPr="008C3851">
              <w:rPr>
                <w:noProof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BF7872" w:rsidRPr="002C6F64" w:rsidRDefault="00BF7872" w:rsidP="00BF787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BF7872" w:rsidRPr="002C6F64" w:rsidRDefault="00BF7872" w:rsidP="00BF787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347A4"/>
    <w:rsid w:val="00344760"/>
    <w:rsid w:val="003C43A3"/>
    <w:rsid w:val="00413D36"/>
    <w:rsid w:val="004527CE"/>
    <w:rsid w:val="004626E5"/>
    <w:rsid w:val="00490C3F"/>
    <w:rsid w:val="00494DA6"/>
    <w:rsid w:val="004D53A4"/>
    <w:rsid w:val="004F10B7"/>
    <w:rsid w:val="00505D1A"/>
    <w:rsid w:val="00514B17"/>
    <w:rsid w:val="0053414A"/>
    <w:rsid w:val="005B49A5"/>
    <w:rsid w:val="005D6E64"/>
    <w:rsid w:val="006A54B0"/>
    <w:rsid w:val="006F5961"/>
    <w:rsid w:val="007237E7"/>
    <w:rsid w:val="00772142"/>
    <w:rsid w:val="00797620"/>
    <w:rsid w:val="007C58DD"/>
    <w:rsid w:val="007F1E9E"/>
    <w:rsid w:val="008A28C8"/>
    <w:rsid w:val="008A6C69"/>
    <w:rsid w:val="008C12F5"/>
    <w:rsid w:val="008C3851"/>
    <w:rsid w:val="008E0173"/>
    <w:rsid w:val="008E6134"/>
    <w:rsid w:val="009173BA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56BFE"/>
    <w:rsid w:val="00D81802"/>
    <w:rsid w:val="00DA271F"/>
    <w:rsid w:val="00DC63B4"/>
    <w:rsid w:val="00DE5F07"/>
    <w:rsid w:val="00E25322"/>
    <w:rsid w:val="00E311D7"/>
    <w:rsid w:val="00E404D6"/>
    <w:rsid w:val="00E6104A"/>
    <w:rsid w:val="00E8293C"/>
    <w:rsid w:val="00EA61AD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61</cp:revision>
  <cp:lastPrinted>2022-02-15T09:34:00Z</cp:lastPrinted>
  <dcterms:created xsi:type="dcterms:W3CDTF">2021-03-29T09:18:00Z</dcterms:created>
  <dcterms:modified xsi:type="dcterms:W3CDTF">2024-04-10T07:27:00Z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