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4D28424C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293D9C">
        <w:rPr>
          <w:rFonts w:ascii="Arial" w:hAnsi="Arial" w:cs="Arial"/>
          <w:b/>
          <w:sz w:val="18"/>
          <w:szCs w:val="18"/>
        </w:rPr>
        <w:t>4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6BD5AD0D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Andrzej </w:t>
      </w:r>
      <w:r w:rsidR="00A8383C">
        <w:rPr>
          <w:rFonts w:ascii="Arial" w:hAnsi="Arial" w:cs="Arial"/>
          <w:sz w:val="18"/>
          <w:szCs w:val="18"/>
        </w:rPr>
        <w:t xml:space="preserve"> Juliusz </w:t>
      </w:r>
      <w:r w:rsidRPr="001865AA">
        <w:rPr>
          <w:rFonts w:ascii="Arial" w:hAnsi="Arial" w:cs="Arial"/>
          <w:sz w:val="18"/>
          <w:szCs w:val="18"/>
        </w:rPr>
        <w:t xml:space="preserve">Kamasa </w:t>
      </w:r>
      <w:r w:rsidR="001C7A99">
        <w:rPr>
          <w:rFonts w:ascii="Arial" w:hAnsi="Arial" w:cs="Arial"/>
          <w:sz w:val="18"/>
          <w:szCs w:val="18"/>
        </w:rPr>
        <w:t xml:space="preserve">– </w:t>
      </w:r>
      <w:r w:rsidRPr="001865AA">
        <w:rPr>
          <w:rFonts w:ascii="Arial" w:hAnsi="Arial" w:cs="Arial"/>
          <w:sz w:val="18"/>
          <w:szCs w:val="18"/>
        </w:rPr>
        <w:t>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0EE24FC1" w14:textId="1406430E" w:rsidR="00F13877" w:rsidRPr="00F13877" w:rsidRDefault="00F13877" w:rsidP="00F13877">
      <w:pPr>
        <w:rPr>
          <w:rFonts w:ascii="Arial" w:hAnsi="Arial" w:cs="Arial"/>
          <w:snapToGrid w:val="0"/>
          <w:sz w:val="18"/>
          <w:szCs w:val="18"/>
        </w:rPr>
      </w:pPr>
      <w:r w:rsidRPr="00F13877">
        <w:rPr>
          <w:rFonts w:ascii="Arial" w:hAnsi="Arial" w:cs="Arial"/>
          <w:snapToGrid w:val="0"/>
          <w:sz w:val="18"/>
          <w:szCs w:val="18"/>
        </w:rPr>
        <w:t>W wyniku postępowania o udzielenie zamówienia publicznego – znak sprawy ZP/2501/</w:t>
      </w:r>
      <w:r>
        <w:rPr>
          <w:rFonts w:ascii="Arial" w:hAnsi="Arial" w:cs="Arial"/>
          <w:snapToGrid w:val="0"/>
          <w:sz w:val="18"/>
          <w:szCs w:val="18"/>
        </w:rPr>
        <w:t>60</w:t>
      </w:r>
      <w:r w:rsidRPr="00F13877">
        <w:rPr>
          <w:rFonts w:ascii="Arial" w:hAnsi="Arial" w:cs="Arial"/>
          <w:snapToGrid w:val="0"/>
          <w:sz w:val="18"/>
          <w:szCs w:val="18"/>
        </w:rPr>
        <w:t>/24, prowadzonego w trybie podstawowym bez negocjacji na podstawie ustawy Prawo zamówień publicznych z dnia 11 września 2019 r., zwanej dalej Pzp, (t.j. Dz.U. 2023 poz. 1605 ze zmian.) Strony zawierają Umowę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13F1D9CB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F13877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12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027D3095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      </w:t>
      </w:r>
    </w:p>
    <w:p w14:paraId="2B0B8A65" w14:textId="57B62A2F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</w:t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</w:t>
      </w:r>
      <w:r w:rsidR="00DA21F3" w:rsidRPr="00DA21F3">
        <w:rPr>
          <w:rFonts w:ascii="Arial" w:hAnsi="Arial" w:cs="Arial"/>
          <w:b/>
          <w:spacing w:val="40"/>
          <w:sz w:val="18"/>
          <w:szCs w:val="18"/>
        </w:rPr>
        <w:t>UŻYCZAJĄCY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0496">
    <w:abstractNumId w:val="6"/>
  </w:num>
  <w:num w:numId="2" w16cid:durableId="516121076">
    <w:abstractNumId w:val="7"/>
  </w:num>
  <w:num w:numId="3" w16cid:durableId="1669214905">
    <w:abstractNumId w:val="0"/>
  </w:num>
  <w:num w:numId="4" w16cid:durableId="1974168941">
    <w:abstractNumId w:val="5"/>
  </w:num>
  <w:num w:numId="5" w16cid:durableId="455296088">
    <w:abstractNumId w:val="1"/>
  </w:num>
  <w:num w:numId="6" w16cid:durableId="425732654">
    <w:abstractNumId w:val="4"/>
  </w:num>
  <w:num w:numId="7" w16cid:durableId="1112087370">
    <w:abstractNumId w:val="3"/>
  </w:num>
  <w:num w:numId="8" w16cid:durableId="66998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143D39"/>
    <w:rsid w:val="001C06F8"/>
    <w:rsid w:val="001C7A99"/>
    <w:rsid w:val="00270AE5"/>
    <w:rsid w:val="00277ABE"/>
    <w:rsid w:val="00293D9C"/>
    <w:rsid w:val="002F5428"/>
    <w:rsid w:val="00335F70"/>
    <w:rsid w:val="00363B0F"/>
    <w:rsid w:val="003741A3"/>
    <w:rsid w:val="003B1D47"/>
    <w:rsid w:val="003C1542"/>
    <w:rsid w:val="003F2792"/>
    <w:rsid w:val="00413189"/>
    <w:rsid w:val="004A276F"/>
    <w:rsid w:val="005D4EF8"/>
    <w:rsid w:val="006B4059"/>
    <w:rsid w:val="006C2FD2"/>
    <w:rsid w:val="007E292E"/>
    <w:rsid w:val="008021A3"/>
    <w:rsid w:val="00880E91"/>
    <w:rsid w:val="008E1216"/>
    <w:rsid w:val="00A8383C"/>
    <w:rsid w:val="00BB311D"/>
    <w:rsid w:val="00D96C9F"/>
    <w:rsid w:val="00DA21F3"/>
    <w:rsid w:val="00E53744"/>
    <w:rsid w:val="00E87EA2"/>
    <w:rsid w:val="00F13877"/>
    <w:rsid w:val="00F37A96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Paulina Witkowska</cp:lastModifiedBy>
  <cp:revision>12</cp:revision>
  <cp:lastPrinted>2021-09-23T08:23:00Z</cp:lastPrinted>
  <dcterms:created xsi:type="dcterms:W3CDTF">2023-04-24T07:57:00Z</dcterms:created>
  <dcterms:modified xsi:type="dcterms:W3CDTF">2024-07-01T09:51:00Z</dcterms:modified>
</cp:coreProperties>
</file>